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B6050" w14:textId="679DF683" w:rsidR="00E0108D" w:rsidRPr="004F0907" w:rsidRDefault="00E0108D" w:rsidP="00E0108D">
      <w:pPr>
        <w:pStyle w:val="CRCoverPage"/>
        <w:tabs>
          <w:tab w:val="right" w:pos="9639"/>
        </w:tabs>
        <w:spacing w:after="0"/>
        <w:rPr>
          <w:b/>
          <w:i/>
          <w:noProof/>
          <w:sz w:val="28"/>
          <w:lang w:val="en-US"/>
        </w:rPr>
      </w:pPr>
      <w:r>
        <w:rPr>
          <w:b/>
          <w:noProof/>
          <w:sz w:val="24"/>
        </w:rPr>
        <w:t>3GPP TSG-RAN WG4 Meeting #88bis</w:t>
      </w:r>
      <w:r>
        <w:rPr>
          <w:b/>
          <w:i/>
          <w:noProof/>
          <w:sz w:val="24"/>
        </w:rPr>
        <w:t xml:space="preserve"> </w:t>
      </w:r>
      <w:r>
        <w:rPr>
          <w:b/>
          <w:i/>
          <w:noProof/>
          <w:sz w:val="28"/>
        </w:rPr>
        <w:tab/>
      </w:r>
      <w:r w:rsidR="004E0B44" w:rsidRPr="004E0B44">
        <w:rPr>
          <w:b/>
          <w:i/>
          <w:noProof/>
          <w:sz w:val="28"/>
        </w:rPr>
        <w:t>R4-1812189</w:t>
      </w:r>
    </w:p>
    <w:p w14:paraId="137AA3DF" w14:textId="77777777" w:rsidR="00E0108D" w:rsidRPr="00F23E24" w:rsidRDefault="00E0108D" w:rsidP="00E0108D">
      <w:pPr>
        <w:tabs>
          <w:tab w:val="left" w:pos="1985"/>
        </w:tabs>
        <w:rPr>
          <w:rFonts w:ascii="Arial" w:hAnsi="Arial" w:cs="Arial"/>
          <w:b/>
          <w:noProof/>
          <w:sz w:val="24"/>
        </w:rPr>
      </w:pPr>
      <w:r w:rsidRPr="006B786B">
        <w:rPr>
          <w:rFonts w:ascii="Arial" w:hAnsi="Arial" w:cs="Arial"/>
          <w:b/>
          <w:noProof/>
          <w:sz w:val="24"/>
        </w:rPr>
        <w:t>Chengdu</w:t>
      </w:r>
      <w:r w:rsidRPr="00706FBB">
        <w:rPr>
          <w:rFonts w:ascii="Arial" w:hAnsi="Arial" w:cs="Arial"/>
          <w:b/>
          <w:noProof/>
          <w:sz w:val="24"/>
        </w:rPr>
        <w:t xml:space="preserve">, </w:t>
      </w:r>
      <w:r>
        <w:rPr>
          <w:rFonts w:ascii="Arial" w:hAnsi="Arial" w:cs="Arial"/>
          <w:b/>
          <w:noProof/>
          <w:sz w:val="24"/>
        </w:rPr>
        <w:t>China, October 8 – 12</w:t>
      </w:r>
      <w:r w:rsidRPr="00706FBB">
        <w:rPr>
          <w:rFonts w:ascii="Arial" w:hAnsi="Arial" w:cs="Arial"/>
          <w:b/>
          <w:noProof/>
          <w:sz w:val="24"/>
        </w:rPr>
        <w:t>, 2018</w:t>
      </w:r>
    </w:p>
    <w:p w14:paraId="1A53EEB8" w14:textId="3D2EF4C9"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271D23">
        <w:rPr>
          <w:rFonts w:ascii="Arial" w:hAnsi="Arial" w:cs="Arial"/>
          <w:b/>
          <w:sz w:val="24"/>
        </w:rPr>
        <w:t>7.11.7.5</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5323C93A"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E0108D">
        <w:rPr>
          <w:rFonts w:ascii="Arial" w:hAnsi="Arial" w:cs="Arial"/>
          <w:b/>
          <w:sz w:val="24"/>
        </w:rPr>
        <w:t>On remaining issues for</w:t>
      </w:r>
      <w:r w:rsidR="00A50DD6">
        <w:rPr>
          <w:rFonts w:ascii="Arial" w:hAnsi="Arial" w:cs="Arial"/>
          <w:b/>
          <w:sz w:val="24"/>
        </w:rPr>
        <w:t xml:space="preserve"> </w:t>
      </w:r>
      <w:r w:rsidR="00A369B7" w:rsidRPr="00A369B7">
        <w:rPr>
          <w:rFonts w:ascii="Arial" w:hAnsi="Arial" w:cs="Arial"/>
          <w:b/>
          <w:sz w:val="24"/>
        </w:rPr>
        <w:t>BWP switching</w:t>
      </w:r>
      <w:r w:rsidR="008F118D">
        <w:rPr>
          <w:rFonts w:ascii="Arial" w:hAnsi="Arial" w:cs="Arial"/>
          <w:b/>
          <w:sz w:val="24"/>
        </w:rPr>
        <w:t xml:space="preserve"> Delay</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3E3A75CF" w:rsidR="00983BC4" w:rsidRDefault="00A50DD6" w:rsidP="005D2062">
      <w:pPr>
        <w:jc w:val="both"/>
        <w:rPr>
          <w:lang w:eastAsia="zh-CN"/>
        </w:rPr>
      </w:pPr>
      <w:r>
        <w:rPr>
          <w:lang w:eastAsia="zh-CN"/>
        </w:rPr>
        <w:t>In RAN4 #</w:t>
      </w:r>
      <w:r w:rsidR="00E0108D">
        <w:rPr>
          <w:lang w:eastAsia="zh-CN"/>
        </w:rPr>
        <w:t>88</w:t>
      </w:r>
      <w:r w:rsidR="007F5886">
        <w:rPr>
          <w:lang w:eastAsia="zh-CN"/>
        </w:rPr>
        <w:t xml:space="preserve"> meeting</w:t>
      </w:r>
      <w:r w:rsidR="00E0108D">
        <w:rPr>
          <w:lang w:eastAsia="zh-CN"/>
        </w:rPr>
        <w:t>, some agreements are approved on BWP switching delay</w:t>
      </w:r>
      <w:r w:rsidR="005A1DF7">
        <w:rPr>
          <w:lang w:eastAsia="zh-CN"/>
        </w:rPr>
        <w:t>.</w:t>
      </w:r>
      <w:r w:rsidR="0001238B">
        <w:rPr>
          <w:lang w:eastAsia="zh-CN"/>
        </w:rPr>
        <w:t xml:space="preserve"> The text related to the delay duration of BWP switching</w:t>
      </w:r>
      <w:r w:rsidR="007F5886">
        <w:rPr>
          <w:lang w:eastAsia="zh-CN"/>
        </w:rPr>
        <w:t xml:space="preserve">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4319A56C" w14:textId="77777777" w:rsidR="00E0108D" w:rsidRPr="00E0108D" w:rsidRDefault="00E0108D" w:rsidP="00E0108D">
            <w:pPr>
              <w:numPr>
                <w:ilvl w:val="0"/>
                <w:numId w:val="31"/>
              </w:numPr>
              <w:tabs>
                <w:tab w:val="num" w:pos="1136"/>
              </w:tabs>
              <w:spacing w:before="0" w:after="0"/>
              <w:ind w:left="360"/>
              <w:rPr>
                <w:lang w:val="en-US"/>
              </w:rPr>
            </w:pPr>
            <w:r w:rsidRPr="00E0108D">
              <w:rPr>
                <w:lang w:val="en-US"/>
              </w:rPr>
              <w:t>Type 2 BWP switching delay is unchanged.</w:t>
            </w:r>
          </w:p>
          <w:p w14:paraId="49EC07B6" w14:textId="77777777" w:rsidR="00E0108D" w:rsidRPr="00E0108D" w:rsidRDefault="00E0108D" w:rsidP="00E0108D">
            <w:pPr>
              <w:numPr>
                <w:ilvl w:val="0"/>
                <w:numId w:val="31"/>
              </w:numPr>
              <w:tabs>
                <w:tab w:val="num" w:pos="1136"/>
              </w:tabs>
              <w:spacing w:before="0" w:after="0"/>
              <w:ind w:left="360"/>
              <w:rPr>
                <w:lang w:val="en-US"/>
              </w:rPr>
            </w:pPr>
            <w:r w:rsidRPr="00E0108D">
              <w:rPr>
                <w:lang w:val="en-US"/>
              </w:rPr>
              <w:t>3 OFDM symbols carrying DCI is added to BWP switching delay.</w:t>
            </w:r>
          </w:p>
          <w:p w14:paraId="7EF0A509" w14:textId="77777777" w:rsidR="00E0108D" w:rsidRPr="00E0108D" w:rsidRDefault="00E0108D" w:rsidP="00E0108D">
            <w:pPr>
              <w:numPr>
                <w:ilvl w:val="0"/>
                <w:numId w:val="31"/>
              </w:numPr>
              <w:tabs>
                <w:tab w:val="num" w:pos="1136"/>
              </w:tabs>
              <w:spacing w:before="0" w:after="0"/>
              <w:ind w:left="360"/>
              <w:rPr>
                <w:lang w:val="en-US"/>
              </w:rPr>
            </w:pPr>
            <w:r w:rsidRPr="00E0108D">
              <w:rPr>
                <w:lang w:val="en-US"/>
              </w:rPr>
              <w:t>Delay for BWP switching of scenario 4 and others shall follow the delay of scenario 1/2/3.</w:t>
            </w:r>
          </w:p>
          <w:p w14:paraId="0A22869C" w14:textId="01670264" w:rsidR="00402260" w:rsidRPr="00E0108D" w:rsidRDefault="00E0108D" w:rsidP="00E0108D">
            <w:pPr>
              <w:numPr>
                <w:ilvl w:val="0"/>
                <w:numId w:val="31"/>
              </w:numPr>
              <w:tabs>
                <w:tab w:val="num" w:pos="1136"/>
              </w:tabs>
              <w:spacing w:before="0" w:after="0"/>
              <w:ind w:left="360"/>
              <w:rPr>
                <w:lang w:val="en-US"/>
              </w:rPr>
            </w:pPr>
            <w:r w:rsidRPr="00E0108D">
              <w:rPr>
                <w:lang w:val="en-US"/>
              </w:rPr>
              <w:t>Wait for RAN2 decision on whether different RRC delays are defined for RRC processing time with and without BWP switching.</w:t>
            </w:r>
          </w:p>
        </w:tc>
      </w:tr>
    </w:tbl>
    <w:p w14:paraId="078B414C" w14:textId="7557F03A"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further discussion on </w:t>
      </w:r>
      <w:r w:rsidR="00782D8F">
        <w:rPr>
          <w:lang w:val="en-US" w:eastAsia="zh-CN"/>
        </w:rPr>
        <w:t>the r</w:t>
      </w:r>
      <w:r w:rsidR="00D9176E">
        <w:rPr>
          <w:lang w:val="en-US" w:eastAsia="zh-CN"/>
        </w:rPr>
        <w:t>emaining issues</w:t>
      </w:r>
      <w:r w:rsidR="00782D8F">
        <w:rPr>
          <w:lang w:val="en-US" w:eastAsia="zh-CN"/>
        </w:rPr>
        <w:t xml:space="preserve"> for BWP switching</w:t>
      </w:r>
      <w:r w:rsidR="0001238B">
        <w:rPr>
          <w:lang w:val="en-US" w:eastAsia="zh-CN"/>
        </w:rPr>
        <w:t xml:space="preserve"> delay</w:t>
      </w:r>
      <w:r>
        <w:rPr>
          <w:lang w:val="en-US" w:eastAsia="zh-CN"/>
        </w:rPr>
        <w:t>.</w:t>
      </w:r>
    </w:p>
    <w:p w14:paraId="26195E44" w14:textId="1465D368" w:rsidR="00845D5D" w:rsidRPr="0001238B" w:rsidRDefault="008C5990" w:rsidP="0001238B">
      <w:pPr>
        <w:pStyle w:val="Heading1"/>
        <w:ind w:left="360"/>
        <w:rPr>
          <w:sz w:val="32"/>
        </w:rPr>
      </w:pPr>
      <w:r>
        <w:rPr>
          <w:sz w:val="32"/>
        </w:rPr>
        <w:t>UL</w:t>
      </w:r>
      <w:r w:rsidR="00CC7630">
        <w:rPr>
          <w:sz w:val="32"/>
        </w:rPr>
        <w:t xml:space="preserve"> </w:t>
      </w:r>
      <w:r w:rsidR="00782D8F">
        <w:rPr>
          <w:sz w:val="32"/>
        </w:rPr>
        <w:t xml:space="preserve">BWP switching delay </w:t>
      </w:r>
    </w:p>
    <w:p w14:paraId="50D3B38E" w14:textId="6F0C41EB" w:rsidR="00A33AF7" w:rsidRPr="00703B82" w:rsidRDefault="00EE6454" w:rsidP="00703B82">
      <w:pPr>
        <w:spacing w:after="180"/>
        <w:contextualSpacing/>
      </w:pPr>
      <w:r>
        <w:rPr>
          <w:lang w:eastAsia="zh-CN"/>
        </w:rPr>
        <w:t>Based on the agreement in RAN4 #88 meeting, t</w:t>
      </w:r>
      <w:r w:rsidR="0002320C">
        <w:rPr>
          <w:lang w:eastAsia="zh-CN"/>
        </w:rPr>
        <w:t>he BWP switchin</w:t>
      </w:r>
      <w:r>
        <w:rPr>
          <w:lang w:eastAsia="zh-CN"/>
        </w:rPr>
        <w:t>g delay includes the following four</w:t>
      </w:r>
      <w:r w:rsidR="0002320C">
        <w:rPr>
          <w:lang w:eastAsia="zh-CN"/>
        </w:rPr>
        <w:t xml:space="preserve"> components:</w:t>
      </w:r>
    </w:p>
    <w:p w14:paraId="3D8D3543" w14:textId="49738B29" w:rsidR="00EE6454" w:rsidRDefault="00EE6454" w:rsidP="00EE6454">
      <w:pPr>
        <w:pStyle w:val="Header"/>
        <w:numPr>
          <w:ilvl w:val="0"/>
          <w:numId w:val="32"/>
        </w:numPr>
        <w:snapToGrid w:val="0"/>
        <w:spacing w:before="120"/>
        <w:rPr>
          <w:rFonts w:ascii="Times New Roman" w:hAnsi="Times New Roman"/>
          <w:b w:val="0"/>
          <w:noProof w:val="0"/>
          <w:sz w:val="20"/>
          <w:lang w:eastAsia="zh-CN"/>
        </w:rPr>
      </w:pPr>
      <w:r w:rsidRPr="00EE6454">
        <w:rPr>
          <w:rFonts w:ascii="Times New Roman" w:hAnsi="Times New Roman"/>
          <w:b w:val="0"/>
          <w:noProof w:val="0"/>
          <w:sz w:val="20"/>
          <w:lang w:eastAsia="zh-CN"/>
        </w:rPr>
        <w:t>PDCCH transmission: 3 OFDM symbols</w:t>
      </w:r>
    </w:p>
    <w:p w14:paraId="351A193B" w14:textId="77952A1D" w:rsidR="00A33AF7"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DCI decoding</w:t>
      </w:r>
    </w:p>
    <w:p w14:paraId="5FE6FF91" w14:textId="45C2AC31" w:rsidR="00A33AF7"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prep</w:t>
      </w:r>
      <w:r w:rsidR="00BE4F07">
        <w:rPr>
          <w:rFonts w:ascii="Times New Roman" w:hAnsi="Times New Roman"/>
          <w:b w:val="0"/>
          <w:noProof w:val="0"/>
          <w:sz w:val="20"/>
          <w:lang w:eastAsia="zh-CN"/>
        </w:rPr>
        <w:t>aring for RF/baseband reconfiguration</w:t>
      </w:r>
      <w:r w:rsidR="00CE57CC">
        <w:rPr>
          <w:rFonts w:ascii="Times New Roman" w:hAnsi="Times New Roman"/>
          <w:b w:val="0"/>
          <w:noProof w:val="0"/>
          <w:sz w:val="20"/>
          <w:lang w:eastAsia="zh-CN"/>
        </w:rPr>
        <w:t xml:space="preserve"> (software overhead)</w:t>
      </w:r>
    </w:p>
    <w:p w14:paraId="524C0E07" w14:textId="2F6AAFC7" w:rsidR="0002320C"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RF</w:t>
      </w:r>
      <w:r w:rsidR="00BE4F07">
        <w:rPr>
          <w:rFonts w:ascii="Times New Roman" w:hAnsi="Times New Roman"/>
          <w:b w:val="0"/>
          <w:noProof w:val="0"/>
          <w:sz w:val="20"/>
          <w:lang w:eastAsia="zh-CN"/>
        </w:rPr>
        <w:t xml:space="preserve"> tuning</w:t>
      </w:r>
      <w:r>
        <w:rPr>
          <w:rFonts w:ascii="Times New Roman" w:hAnsi="Times New Roman"/>
          <w:b w:val="0"/>
          <w:noProof w:val="0"/>
          <w:sz w:val="20"/>
          <w:lang w:eastAsia="zh-CN"/>
        </w:rPr>
        <w:t xml:space="preserve"> (applying new </w:t>
      </w:r>
      <w:r w:rsidR="00BE4F07">
        <w:rPr>
          <w:rFonts w:ascii="Times New Roman" w:hAnsi="Times New Roman"/>
          <w:b w:val="0"/>
          <w:noProof w:val="0"/>
          <w:sz w:val="20"/>
          <w:lang w:eastAsia="zh-CN"/>
        </w:rPr>
        <w:t xml:space="preserve">RF/baseband </w:t>
      </w:r>
      <w:r>
        <w:rPr>
          <w:rFonts w:ascii="Times New Roman" w:hAnsi="Times New Roman"/>
          <w:b w:val="0"/>
          <w:noProof w:val="0"/>
          <w:sz w:val="20"/>
          <w:lang w:eastAsia="zh-CN"/>
        </w:rPr>
        <w:t xml:space="preserve">parameters) </w:t>
      </w:r>
    </w:p>
    <w:p w14:paraId="1676F8A0" w14:textId="77777777" w:rsidR="0001238B" w:rsidRPr="00BE4F07" w:rsidRDefault="0001238B" w:rsidP="00EE7DBD">
      <w:pPr>
        <w:spacing w:before="0" w:after="180"/>
        <w:contextualSpacing/>
        <w:rPr>
          <w:lang w:val="en-US" w:eastAsia="zh-CN"/>
        </w:rPr>
      </w:pPr>
    </w:p>
    <w:p w14:paraId="5C5CD7D3" w14:textId="2E551567" w:rsidR="009E077E" w:rsidRDefault="00793E31" w:rsidP="00EE7DBD">
      <w:pPr>
        <w:spacing w:before="0" w:after="180"/>
        <w:contextualSpacing/>
        <w:rPr>
          <w:lang w:eastAsia="zh-CN"/>
        </w:rPr>
      </w:pPr>
      <w:r>
        <w:rPr>
          <w:lang w:eastAsia="zh-CN"/>
        </w:rPr>
        <w:t xml:space="preserve">Furthermore, </w:t>
      </w:r>
      <w:r w:rsidR="00EE6454">
        <w:rPr>
          <w:lang w:eastAsia="zh-CN"/>
        </w:rPr>
        <w:t xml:space="preserve">it has been approved that </w:t>
      </w:r>
      <w:r>
        <w:rPr>
          <w:lang w:eastAsia="zh-CN"/>
        </w:rPr>
        <w:t xml:space="preserve">the BWP switching delay requirement is in the unit of slot of the serving cell. </w:t>
      </w:r>
      <w:r w:rsidR="00FC5641">
        <w:rPr>
          <w:lang w:eastAsia="zh-CN"/>
        </w:rPr>
        <w:t>In</w:t>
      </w:r>
      <w:r w:rsidR="00EE1C71">
        <w:rPr>
          <w:lang w:eastAsia="zh-CN"/>
        </w:rPr>
        <w:t xml:space="preserve"> </w:t>
      </w:r>
      <w:r w:rsidR="00EE1C71" w:rsidRPr="00EE1C71">
        <w:rPr>
          <w:lang w:eastAsia="zh-CN"/>
        </w:rPr>
        <w:fldChar w:fldCharType="begin"/>
      </w:r>
      <w:r w:rsidR="00EE1C71" w:rsidRPr="00EE1C71">
        <w:rPr>
          <w:lang w:eastAsia="zh-CN"/>
        </w:rPr>
        <w:instrText xml:space="preserve"> REF _Ref521423914 \h </w:instrText>
      </w:r>
      <w:r w:rsidR="00EE1C71">
        <w:rPr>
          <w:lang w:eastAsia="zh-CN"/>
        </w:rPr>
        <w:instrText xml:space="preserve"> \* MERGEFORMAT </w:instrText>
      </w:r>
      <w:r w:rsidR="00EE1C71" w:rsidRPr="00EE1C71">
        <w:rPr>
          <w:lang w:eastAsia="zh-CN"/>
        </w:rPr>
      </w:r>
      <w:r w:rsidR="00EE1C71" w:rsidRPr="00EE1C71">
        <w:rPr>
          <w:lang w:eastAsia="zh-CN"/>
        </w:rPr>
        <w:fldChar w:fldCharType="separate"/>
      </w:r>
      <w:r w:rsidR="00EE1C71" w:rsidRPr="00EE1C71">
        <w:t xml:space="preserve">Figure </w:t>
      </w:r>
      <w:r w:rsidR="00EE1C71" w:rsidRPr="00EE1C71">
        <w:rPr>
          <w:noProof/>
        </w:rPr>
        <w:t>1</w:t>
      </w:r>
      <w:r w:rsidR="00EE1C71" w:rsidRPr="00EE1C71">
        <w:rPr>
          <w:lang w:eastAsia="zh-CN"/>
        </w:rPr>
        <w:fldChar w:fldCharType="end"/>
      </w:r>
      <w:r w:rsidR="009E077E" w:rsidRPr="00EE1C71">
        <w:rPr>
          <w:lang w:eastAsia="zh-CN"/>
        </w:rPr>
        <w:t>,</w:t>
      </w:r>
      <w:r w:rsidR="009E077E">
        <w:rPr>
          <w:lang w:eastAsia="zh-CN"/>
        </w:rPr>
        <w:t xml:space="preserve"> the </w:t>
      </w:r>
      <w:r w:rsidR="003F284B">
        <w:rPr>
          <w:lang w:eastAsia="zh-CN"/>
        </w:rPr>
        <w:t>timeline for BWP switching delay</w:t>
      </w:r>
      <w:r>
        <w:rPr>
          <w:lang w:eastAsia="zh-CN"/>
        </w:rPr>
        <w:t xml:space="preserve"> (in the unit of slot)</w:t>
      </w:r>
      <w:r w:rsidR="009E077E">
        <w:rPr>
          <w:lang w:eastAsia="zh-CN"/>
        </w:rPr>
        <w:t xml:space="preserve"> is depicted</w:t>
      </w:r>
      <w:r w:rsidR="003452F6">
        <w:rPr>
          <w:lang w:eastAsia="zh-CN"/>
        </w:rPr>
        <w:t xml:space="preserve"> [2]</w:t>
      </w:r>
    </w:p>
    <w:p w14:paraId="4969C693" w14:textId="72ADB5BE" w:rsidR="00A8282D" w:rsidRDefault="00A8282D" w:rsidP="00EE7DBD">
      <w:pPr>
        <w:keepNext/>
        <w:spacing w:before="0" w:after="180"/>
        <w:contextualSpacing/>
      </w:pPr>
    </w:p>
    <w:p w14:paraId="4E2BBCBE" w14:textId="00CBFBF7" w:rsidR="00FC5641" w:rsidRDefault="00F768A6" w:rsidP="00321DB7">
      <w:pPr>
        <w:keepNext/>
        <w:spacing w:before="0" w:after="180"/>
        <w:contextualSpacing/>
        <w:jc w:val="center"/>
      </w:pPr>
      <w:r>
        <w:object w:dxaOrig="10185" w:dyaOrig="4200" w14:anchorId="65695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183.75pt" o:ole="">
            <v:imagedata r:id="rId12" o:title=""/>
          </v:shape>
          <o:OLEObject Type="Embed" ProgID="Visio.Drawing.15" ShapeID="_x0000_i1025" DrawAspect="Content" ObjectID="_1599652474" r:id="rId13"/>
        </w:object>
      </w:r>
    </w:p>
    <w:p w14:paraId="03534D44" w14:textId="73C5C840" w:rsidR="009E077E" w:rsidRPr="005B36CE" w:rsidRDefault="00EE1C71" w:rsidP="00EE1C71">
      <w:pPr>
        <w:pStyle w:val="Caption"/>
        <w:jc w:val="center"/>
        <w:rPr>
          <w:b w:val="0"/>
          <w:sz w:val="18"/>
          <w:szCs w:val="18"/>
          <w:lang w:eastAsia="zh-CN"/>
        </w:rPr>
      </w:pPr>
      <w:bookmarkStart w:id="2" w:name="_Ref521423914"/>
      <w:r w:rsidRPr="005B36CE">
        <w:rPr>
          <w:b w:val="0"/>
          <w:sz w:val="18"/>
          <w:szCs w:val="18"/>
        </w:rPr>
        <w:t xml:space="preserve">Figure </w:t>
      </w:r>
      <w:r w:rsidRPr="005B36CE">
        <w:rPr>
          <w:b w:val="0"/>
          <w:sz w:val="18"/>
          <w:szCs w:val="18"/>
        </w:rPr>
        <w:fldChar w:fldCharType="begin"/>
      </w:r>
      <w:r w:rsidRPr="005B36CE">
        <w:rPr>
          <w:b w:val="0"/>
          <w:sz w:val="18"/>
          <w:szCs w:val="18"/>
        </w:rPr>
        <w:instrText xml:space="preserve"> SEQ Figure \* ARABIC </w:instrText>
      </w:r>
      <w:r w:rsidRPr="005B36CE">
        <w:rPr>
          <w:b w:val="0"/>
          <w:sz w:val="18"/>
          <w:szCs w:val="18"/>
        </w:rPr>
        <w:fldChar w:fldCharType="separate"/>
      </w:r>
      <w:r w:rsidR="005B36CE" w:rsidRPr="005B36CE">
        <w:rPr>
          <w:b w:val="0"/>
          <w:noProof/>
          <w:sz w:val="18"/>
          <w:szCs w:val="18"/>
        </w:rPr>
        <w:t>1</w:t>
      </w:r>
      <w:r w:rsidRPr="005B36CE">
        <w:rPr>
          <w:b w:val="0"/>
          <w:sz w:val="18"/>
          <w:szCs w:val="18"/>
        </w:rPr>
        <w:fldChar w:fldCharType="end"/>
      </w:r>
      <w:bookmarkEnd w:id="2"/>
      <w:r w:rsidR="00A8282D" w:rsidRPr="005B36CE">
        <w:rPr>
          <w:b w:val="0"/>
          <w:sz w:val="18"/>
          <w:szCs w:val="18"/>
        </w:rPr>
        <w:t>: Illustration of the definitions of BWP switching delay</w:t>
      </w:r>
      <w:r w:rsidR="00061560" w:rsidRPr="005B36CE">
        <w:rPr>
          <w:b w:val="0"/>
          <w:sz w:val="18"/>
          <w:szCs w:val="18"/>
        </w:rPr>
        <w:t xml:space="preserve"> in the unit of slot</w:t>
      </w:r>
    </w:p>
    <w:p w14:paraId="200B1B0E" w14:textId="10364B2F" w:rsidR="00970A06" w:rsidRPr="008C5990" w:rsidRDefault="008C5990" w:rsidP="008C5990">
      <w:pPr>
        <w:rPr>
          <w:lang w:val="en-US" w:eastAsia="zh-CN"/>
        </w:rPr>
      </w:pPr>
      <w:r w:rsidRPr="008C5990">
        <w:rPr>
          <w:lang w:val="en-US" w:eastAsia="zh-CN"/>
        </w:rPr>
        <w:t>The related statement for BWP switching delay</w:t>
      </w:r>
      <w:r>
        <w:rPr>
          <w:lang w:val="en-US" w:eastAsia="zh-CN"/>
        </w:rPr>
        <w:t xml:space="preserve"> is</w:t>
      </w:r>
      <w:r w:rsidRPr="008C5990">
        <w:rPr>
          <w:lang w:val="en-US" w:eastAsia="zh-CN"/>
        </w:rPr>
        <w:t xml:space="preserve"> captured in </w:t>
      </w:r>
      <w:r w:rsidR="0037304C">
        <w:rPr>
          <w:lang w:val="en-US" w:eastAsia="zh-CN"/>
        </w:rPr>
        <w:t>[1]</w:t>
      </w:r>
      <w:r w:rsidRPr="008C5990">
        <w:rPr>
          <w:lang w:val="en-US" w:eastAsia="zh-CN"/>
        </w:rPr>
        <w:t xml:space="preserve">, </w:t>
      </w:r>
      <w:r>
        <w:rPr>
          <w:lang w:val="en-US" w:eastAsia="zh-CN"/>
        </w:rPr>
        <w:t>and</w:t>
      </w:r>
      <w:r w:rsidRPr="008C5990">
        <w:rPr>
          <w:lang w:val="en-US" w:eastAsia="zh-CN"/>
        </w:rPr>
        <w:t xml:space="preserve"> </w:t>
      </w:r>
      <w:r>
        <w:rPr>
          <w:lang w:val="en-US" w:eastAsia="zh-CN"/>
        </w:rPr>
        <w:t>duplicated</w:t>
      </w:r>
      <w:r w:rsidRPr="008C5990">
        <w:rPr>
          <w:lang w:val="en-US" w:eastAsia="zh-CN"/>
        </w:rPr>
        <w:t xml:space="preserve"> as follows:</w:t>
      </w:r>
    </w:p>
    <w:p w14:paraId="75DD749A" w14:textId="77777777" w:rsidR="008C5990" w:rsidRPr="008C5990" w:rsidRDefault="008C5990" w:rsidP="008C5990">
      <w:pPr>
        <w:rPr>
          <w:i/>
          <w:lang w:val="en-US" w:eastAsia="zh-CN"/>
        </w:rPr>
      </w:pPr>
      <w:r w:rsidRPr="008C5990">
        <w:rPr>
          <w:i/>
          <w:lang w:val="en-US" w:eastAsia="zh-CN"/>
        </w:rPr>
        <w:lastRenderedPageBreak/>
        <w:t>“F</w:t>
      </w:r>
      <w:r w:rsidRPr="008C5990">
        <w:rPr>
          <w:rFonts w:hint="eastAsia"/>
          <w:i/>
          <w:lang w:val="en-US" w:eastAsia="zh-CN"/>
        </w:rPr>
        <w:t xml:space="preserve">or </w:t>
      </w:r>
      <w:r w:rsidRPr="008C5990">
        <w:rPr>
          <w:i/>
          <w:lang w:val="en-US" w:eastAsia="zh-CN"/>
        </w:rPr>
        <w:t>DCI-based BWP switch, after the UE receives BWP switching request at slot n on a serving cell, UE</w:t>
      </w:r>
      <w:r w:rsidRPr="008C5990">
        <w:rPr>
          <w:i/>
        </w:rPr>
        <w:t xml:space="preserve"> shall be </w:t>
      </w:r>
      <w:r w:rsidRPr="008C5990">
        <w:rPr>
          <w:i/>
          <w:lang w:val="en-US" w:eastAsia="zh-CN"/>
        </w:rPr>
        <w:t>able to receive PDSCH (for DL active BWP switch) or transmit PUSCH (for UL active BWP switch) on the new BWP on the serving cell</w:t>
      </w:r>
      <w:r w:rsidRPr="008C5990">
        <w:rPr>
          <w:i/>
        </w:rPr>
        <w:t xml:space="preserve"> </w:t>
      </w:r>
      <w:r w:rsidRPr="008C5990">
        <w:rPr>
          <w:i/>
          <w:lang w:val="en-US" w:eastAsia="zh-CN"/>
        </w:rPr>
        <w:t>on which BWP switch occurs</w:t>
      </w:r>
      <w:r w:rsidRPr="008C5990">
        <w:rPr>
          <w:i/>
        </w:rPr>
        <w:t xml:space="preserve"> no later than at slot </w:t>
      </w:r>
      <w:proofErr w:type="spellStart"/>
      <w:r w:rsidRPr="008C5990">
        <w:rPr>
          <w:i/>
        </w:rPr>
        <w:t>n+Y</w:t>
      </w:r>
      <w:proofErr w:type="spellEnd"/>
      <w:r w:rsidRPr="008C5990">
        <w:rPr>
          <w:i/>
        </w:rPr>
        <w:t>.</w:t>
      </w:r>
      <w:r w:rsidRPr="008C5990">
        <w:rPr>
          <w:i/>
          <w:lang w:val="en-US" w:eastAsia="zh-CN"/>
        </w:rPr>
        <w:t xml:space="preserve"> </w:t>
      </w:r>
    </w:p>
    <w:p w14:paraId="550473B1" w14:textId="77777777" w:rsidR="008C5990" w:rsidRDefault="008C5990" w:rsidP="008C5990">
      <w:pPr>
        <w:rPr>
          <w:lang w:val="en-US" w:eastAsia="zh-CN"/>
        </w:rPr>
      </w:pPr>
      <w:r w:rsidRPr="008C5990">
        <w:rPr>
          <w:i/>
          <w:lang w:val="en-US" w:eastAsia="zh-CN"/>
        </w:rPr>
        <w:t xml:space="preserve">For timer-based BWP switch, the UE shall start BWP switch at slot n, where n is the beginning of a </w:t>
      </w:r>
      <w:proofErr w:type="spellStart"/>
      <w:r w:rsidRPr="008C5990">
        <w:rPr>
          <w:i/>
          <w:lang w:val="en-US" w:eastAsia="zh-CN"/>
        </w:rPr>
        <w:t>subframe</w:t>
      </w:r>
      <w:proofErr w:type="spellEnd"/>
      <w:r w:rsidRPr="008C5990">
        <w:rPr>
          <w:i/>
          <w:lang w:val="en-US" w:eastAsia="zh-CN"/>
        </w:rPr>
        <w:t xml:space="preserve"> (FR1) or half-</w:t>
      </w:r>
      <w:proofErr w:type="spellStart"/>
      <w:r w:rsidRPr="008C5990">
        <w:rPr>
          <w:i/>
          <w:lang w:val="en-US" w:eastAsia="zh-CN"/>
        </w:rPr>
        <w:t>subframe</w:t>
      </w:r>
      <w:proofErr w:type="spellEnd"/>
      <w:r w:rsidRPr="008C5990">
        <w:rPr>
          <w:i/>
          <w:lang w:val="en-US" w:eastAsia="zh-CN"/>
        </w:rPr>
        <w:t xml:space="preserve"> (FR2) immediately after a BWP-inactivity timer expires on a serving cell, and the UE shall be able to receive PDSCH (for DL active BWP switch) or transmit PUSCH (for UL active BWP switch) on the new BWP on the serving cell on which BWP switch occurs no later than at slot </w:t>
      </w:r>
      <w:proofErr w:type="spellStart"/>
      <w:r w:rsidRPr="008C5990">
        <w:rPr>
          <w:i/>
          <w:lang w:val="en-US" w:eastAsia="zh-CN"/>
        </w:rPr>
        <w:t>n+Y</w:t>
      </w:r>
      <w:proofErr w:type="spellEnd"/>
      <w:r>
        <w:rPr>
          <w:lang w:val="en-US" w:eastAsia="zh-CN"/>
        </w:rPr>
        <w:t>.</w:t>
      </w:r>
    </w:p>
    <w:p w14:paraId="2AA0183D" w14:textId="77777777" w:rsidR="008C5990" w:rsidRPr="008C5990" w:rsidRDefault="008C5990" w:rsidP="008C5990">
      <w:pPr>
        <w:rPr>
          <w:i/>
          <w:lang w:val="en-US" w:eastAsia="zh-CN"/>
        </w:rPr>
      </w:pPr>
      <w:r w:rsidRPr="008C5990">
        <w:rPr>
          <w:i/>
          <w:lang w:val="en-US" w:eastAsia="zh-CN"/>
        </w:rPr>
        <w:t>The UE is not required to transmit UL signals or receive DL signals during time duration Y on the cell where DCI-based BWP switch or timer-based BWP switch occurs.</w:t>
      </w:r>
    </w:p>
    <w:p w14:paraId="5ACEA30A" w14:textId="77777777" w:rsidR="008C5990" w:rsidRPr="008C5990" w:rsidRDefault="008C5990" w:rsidP="008C5990">
      <w:pPr>
        <w:rPr>
          <w:i/>
          <w:lang w:val="en-US" w:eastAsia="zh-CN"/>
        </w:rPr>
      </w:pPr>
      <w:r w:rsidRPr="008C5990">
        <w:rPr>
          <w:i/>
          <w:lang w:val="en-US" w:eastAsia="zh-CN"/>
        </w:rPr>
        <w:t>D</w:t>
      </w:r>
      <w:r w:rsidRPr="008C5990">
        <w:rPr>
          <w:rFonts w:hint="eastAsia"/>
          <w:i/>
          <w:lang w:val="en-US" w:eastAsia="zh-CN"/>
        </w:rPr>
        <w:t xml:space="preserve">epending </w:t>
      </w:r>
      <w:r w:rsidRPr="008C5990">
        <w:rPr>
          <w:i/>
          <w:lang w:val="en-US" w:eastAsia="zh-CN"/>
        </w:rPr>
        <w:t xml:space="preserve">on UE capability, UE shall finish BWP switch within the time duration Y defined in Table 8.6.2-1. </w:t>
      </w:r>
    </w:p>
    <w:p w14:paraId="4451B064" w14:textId="77777777" w:rsidR="008C5990" w:rsidRPr="00C92234" w:rsidRDefault="008C5990" w:rsidP="008C5990">
      <w:pPr>
        <w:pStyle w:val="TH"/>
        <w:rPr>
          <w:rFonts w:ascii="Times New Roman" w:hAnsi="Times New Roman"/>
          <w:b w:val="0"/>
          <w:i/>
        </w:rPr>
      </w:pPr>
      <w:r w:rsidRPr="00C92234">
        <w:rPr>
          <w:rFonts w:ascii="Times New Roman" w:hAnsi="Times New Roman"/>
          <w:b w:val="0"/>
          <w:i/>
        </w:rPr>
        <w:t xml:space="preserve">Table 8.6.2-1: BWP switch delay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C5990" w:rsidRPr="00C92234" w14:paraId="635253AC" w14:textId="77777777" w:rsidTr="00BE6852">
        <w:trPr>
          <w:trHeight w:val="305"/>
          <w:jc w:val="center"/>
        </w:trPr>
        <w:tc>
          <w:tcPr>
            <w:tcW w:w="649" w:type="dxa"/>
            <w:vMerge w:val="restart"/>
            <w:shd w:val="clear" w:color="auto" w:fill="auto"/>
            <w:vAlign w:val="center"/>
          </w:tcPr>
          <w:p w14:paraId="0CE8CC8A" w14:textId="77777777" w:rsidR="008C5990" w:rsidRPr="00C92234" w:rsidRDefault="008C5990" w:rsidP="00BE6852">
            <w:pPr>
              <w:pStyle w:val="TAH"/>
              <w:rPr>
                <w:rFonts w:ascii="Times New Roman" w:hAnsi="Times New Roman"/>
                <w:b w:val="0"/>
                <w:i/>
                <w:sz w:val="20"/>
              </w:rPr>
            </w:pPr>
            <w:r w:rsidRPr="00C92234">
              <w:rPr>
                <w:rFonts w:ascii="Times New Roman" w:hAnsi="Times New Roman"/>
                <w:b w:val="0"/>
                <w:i/>
                <w:noProof/>
                <w:sz w:val="20"/>
                <w:lang w:val="en-US" w:eastAsia="zh-CN"/>
              </w:rPr>
              <w:drawing>
                <wp:inline distT="0" distB="0" distL="0" distR="0" wp14:anchorId="16C523A5" wp14:editId="23F52C83">
                  <wp:extent cx="147320" cy="157480"/>
                  <wp:effectExtent l="0" t="0" r="508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320" cy="157480"/>
                          </a:xfrm>
                          <a:prstGeom prst="rect">
                            <a:avLst/>
                          </a:prstGeom>
                          <a:noFill/>
                          <a:ln>
                            <a:noFill/>
                          </a:ln>
                        </pic:spPr>
                      </pic:pic>
                    </a:graphicData>
                  </a:graphic>
                </wp:inline>
              </w:drawing>
            </w:r>
          </w:p>
        </w:tc>
        <w:tc>
          <w:tcPr>
            <w:tcW w:w="992" w:type="dxa"/>
            <w:vMerge w:val="restart"/>
          </w:tcPr>
          <w:p w14:paraId="59FB864D" w14:textId="77777777" w:rsidR="008C5990" w:rsidRPr="00C92234" w:rsidRDefault="008C5990" w:rsidP="00BE6852">
            <w:pPr>
              <w:pStyle w:val="TAH"/>
              <w:rPr>
                <w:rFonts w:ascii="Times New Roman" w:hAnsi="Times New Roman"/>
                <w:b w:val="0"/>
                <w:i/>
                <w:sz w:val="20"/>
              </w:rPr>
            </w:pPr>
            <w:r w:rsidRPr="00C92234">
              <w:rPr>
                <w:rFonts w:ascii="Times New Roman" w:hAnsi="Times New Roman"/>
                <w:b w:val="0"/>
                <w:i/>
                <w:sz w:val="20"/>
              </w:rPr>
              <w:t>NR Slot length (</w:t>
            </w:r>
            <w:proofErr w:type="spellStart"/>
            <w:r w:rsidRPr="00C92234">
              <w:rPr>
                <w:rFonts w:ascii="Times New Roman" w:hAnsi="Times New Roman"/>
                <w:b w:val="0"/>
                <w:i/>
                <w:sz w:val="20"/>
              </w:rPr>
              <w:t>ms</w:t>
            </w:r>
            <w:proofErr w:type="spellEnd"/>
            <w:r w:rsidRPr="00C92234">
              <w:rPr>
                <w:rFonts w:ascii="Times New Roman" w:hAnsi="Times New Roman"/>
                <w:b w:val="0"/>
                <w:i/>
                <w:sz w:val="20"/>
              </w:rPr>
              <w:t>)</w:t>
            </w:r>
          </w:p>
        </w:tc>
        <w:tc>
          <w:tcPr>
            <w:tcW w:w="3938" w:type="dxa"/>
            <w:gridSpan w:val="2"/>
          </w:tcPr>
          <w:p w14:paraId="215C0C58" w14:textId="77777777" w:rsidR="008C5990" w:rsidRPr="00C92234" w:rsidRDefault="008C5990" w:rsidP="00BE6852">
            <w:pPr>
              <w:pStyle w:val="TAH"/>
              <w:rPr>
                <w:rFonts w:ascii="Times New Roman" w:hAnsi="Times New Roman"/>
                <w:b w:val="0"/>
                <w:i/>
                <w:sz w:val="20"/>
                <w:lang w:eastAsia="zh-CN"/>
              </w:rPr>
            </w:pPr>
            <w:r w:rsidRPr="00C92234">
              <w:rPr>
                <w:rFonts w:ascii="Times New Roman" w:hAnsi="Times New Roman"/>
                <w:b w:val="0"/>
                <w:i/>
                <w:sz w:val="20"/>
                <w:lang w:eastAsia="zh-CN"/>
              </w:rPr>
              <w:t>BWP switch delay Y (slots)</w:t>
            </w:r>
          </w:p>
        </w:tc>
      </w:tr>
      <w:tr w:rsidR="008C5990" w:rsidRPr="00C92234" w14:paraId="246EFA49" w14:textId="77777777" w:rsidTr="00BE6852">
        <w:trPr>
          <w:trHeight w:val="306"/>
          <w:jc w:val="center"/>
        </w:trPr>
        <w:tc>
          <w:tcPr>
            <w:tcW w:w="649" w:type="dxa"/>
            <w:vMerge/>
            <w:shd w:val="clear" w:color="auto" w:fill="auto"/>
            <w:vAlign w:val="center"/>
          </w:tcPr>
          <w:p w14:paraId="6860E72A" w14:textId="77777777" w:rsidR="008C5990" w:rsidRPr="00C92234" w:rsidRDefault="008C5990" w:rsidP="00BE6852">
            <w:pPr>
              <w:pStyle w:val="TAH"/>
              <w:rPr>
                <w:rFonts w:ascii="Times New Roman" w:hAnsi="Times New Roman"/>
                <w:b w:val="0"/>
                <w:i/>
                <w:sz w:val="20"/>
              </w:rPr>
            </w:pPr>
          </w:p>
        </w:tc>
        <w:tc>
          <w:tcPr>
            <w:tcW w:w="992" w:type="dxa"/>
            <w:vMerge/>
          </w:tcPr>
          <w:p w14:paraId="689135DC" w14:textId="77777777" w:rsidR="008C5990" w:rsidRPr="00C92234" w:rsidRDefault="008C5990" w:rsidP="00BE6852">
            <w:pPr>
              <w:pStyle w:val="TAH"/>
              <w:rPr>
                <w:rFonts w:ascii="Times New Roman" w:hAnsi="Times New Roman"/>
                <w:b w:val="0"/>
                <w:i/>
                <w:sz w:val="20"/>
              </w:rPr>
            </w:pPr>
          </w:p>
        </w:tc>
        <w:tc>
          <w:tcPr>
            <w:tcW w:w="1969" w:type="dxa"/>
          </w:tcPr>
          <w:p w14:paraId="25CC1F93" w14:textId="77777777" w:rsidR="008C5990" w:rsidRPr="00C92234" w:rsidRDefault="008C5990" w:rsidP="00BE6852">
            <w:pPr>
              <w:pStyle w:val="TAH"/>
              <w:rPr>
                <w:rFonts w:ascii="Times New Roman" w:hAnsi="Times New Roman"/>
                <w:b w:val="0"/>
                <w:i/>
                <w:sz w:val="20"/>
                <w:vertAlign w:val="superscript"/>
                <w:lang w:eastAsia="zh-CN"/>
              </w:rPr>
            </w:pPr>
            <w:r w:rsidRPr="00C92234">
              <w:rPr>
                <w:rFonts w:ascii="Times New Roman" w:hAnsi="Times New Roman"/>
                <w:b w:val="0"/>
                <w:i/>
                <w:sz w:val="20"/>
                <w:lang w:eastAsia="zh-CN"/>
              </w:rPr>
              <w:t>Type 1</w:t>
            </w:r>
            <w:r w:rsidRPr="00C92234">
              <w:rPr>
                <w:rFonts w:ascii="Times New Roman" w:hAnsi="Times New Roman"/>
                <w:b w:val="0"/>
                <w:i/>
                <w:sz w:val="20"/>
                <w:vertAlign w:val="superscript"/>
                <w:lang w:eastAsia="zh-CN"/>
              </w:rPr>
              <w:t>Note 1</w:t>
            </w:r>
          </w:p>
        </w:tc>
        <w:tc>
          <w:tcPr>
            <w:tcW w:w="1969" w:type="dxa"/>
          </w:tcPr>
          <w:p w14:paraId="22E41E66" w14:textId="77777777" w:rsidR="008C5990" w:rsidRPr="00C92234" w:rsidRDefault="008C5990" w:rsidP="00BE6852">
            <w:pPr>
              <w:pStyle w:val="TAH"/>
              <w:rPr>
                <w:rFonts w:ascii="Times New Roman" w:hAnsi="Times New Roman"/>
                <w:b w:val="0"/>
                <w:i/>
                <w:sz w:val="20"/>
                <w:vertAlign w:val="superscript"/>
                <w:lang w:eastAsia="zh-CN"/>
              </w:rPr>
            </w:pPr>
            <w:r w:rsidRPr="00C92234">
              <w:rPr>
                <w:rFonts w:ascii="Times New Roman" w:hAnsi="Times New Roman"/>
                <w:b w:val="0"/>
                <w:i/>
                <w:sz w:val="20"/>
                <w:lang w:eastAsia="zh-CN"/>
              </w:rPr>
              <w:t>Type 2</w:t>
            </w:r>
            <w:r w:rsidRPr="00C92234">
              <w:rPr>
                <w:rFonts w:ascii="Times New Roman" w:hAnsi="Times New Roman"/>
                <w:b w:val="0"/>
                <w:i/>
                <w:sz w:val="20"/>
                <w:vertAlign w:val="superscript"/>
                <w:lang w:eastAsia="zh-CN"/>
              </w:rPr>
              <w:t>Note 1</w:t>
            </w:r>
          </w:p>
        </w:tc>
      </w:tr>
      <w:tr w:rsidR="008C5990" w:rsidRPr="00C92234" w:rsidDel="00FC0501" w14:paraId="2D706641" w14:textId="77777777" w:rsidTr="00BE6852">
        <w:trPr>
          <w:jc w:val="center"/>
        </w:trPr>
        <w:tc>
          <w:tcPr>
            <w:tcW w:w="649" w:type="dxa"/>
            <w:shd w:val="clear" w:color="auto" w:fill="auto"/>
          </w:tcPr>
          <w:p w14:paraId="50848415"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0</w:t>
            </w:r>
          </w:p>
        </w:tc>
        <w:tc>
          <w:tcPr>
            <w:tcW w:w="992" w:type="dxa"/>
          </w:tcPr>
          <w:p w14:paraId="06CBF100"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1</w:t>
            </w:r>
          </w:p>
        </w:tc>
        <w:tc>
          <w:tcPr>
            <w:tcW w:w="1969" w:type="dxa"/>
            <w:shd w:val="clear" w:color="auto" w:fill="auto"/>
          </w:tcPr>
          <w:p w14:paraId="58E93888"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TBD</w:t>
            </w:r>
          </w:p>
        </w:tc>
        <w:tc>
          <w:tcPr>
            <w:tcW w:w="1969" w:type="dxa"/>
          </w:tcPr>
          <w:p w14:paraId="062AA7B4"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[3]</w:t>
            </w:r>
          </w:p>
        </w:tc>
      </w:tr>
      <w:tr w:rsidR="008C5990" w:rsidRPr="00C92234" w:rsidDel="00FC0501" w14:paraId="527A8390" w14:textId="77777777" w:rsidTr="00BE6852">
        <w:trPr>
          <w:jc w:val="center"/>
        </w:trPr>
        <w:tc>
          <w:tcPr>
            <w:tcW w:w="649" w:type="dxa"/>
            <w:shd w:val="clear" w:color="auto" w:fill="auto"/>
          </w:tcPr>
          <w:p w14:paraId="4C0F987D"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1</w:t>
            </w:r>
          </w:p>
        </w:tc>
        <w:tc>
          <w:tcPr>
            <w:tcW w:w="992" w:type="dxa"/>
          </w:tcPr>
          <w:p w14:paraId="0D59DB30"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0.5</w:t>
            </w:r>
          </w:p>
        </w:tc>
        <w:tc>
          <w:tcPr>
            <w:tcW w:w="1969" w:type="dxa"/>
            <w:shd w:val="clear" w:color="auto" w:fill="auto"/>
          </w:tcPr>
          <w:p w14:paraId="4B3A89DE"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TBD</w:t>
            </w:r>
          </w:p>
        </w:tc>
        <w:tc>
          <w:tcPr>
            <w:tcW w:w="1969" w:type="dxa"/>
          </w:tcPr>
          <w:p w14:paraId="1FC7E3CA"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[5]</w:t>
            </w:r>
          </w:p>
        </w:tc>
      </w:tr>
      <w:tr w:rsidR="008C5990" w:rsidRPr="00C92234" w:rsidDel="00FC0501" w14:paraId="6771D038" w14:textId="77777777" w:rsidTr="00BE6852">
        <w:trPr>
          <w:jc w:val="center"/>
        </w:trPr>
        <w:tc>
          <w:tcPr>
            <w:tcW w:w="649" w:type="dxa"/>
            <w:shd w:val="clear" w:color="auto" w:fill="auto"/>
          </w:tcPr>
          <w:p w14:paraId="41161A95"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2</w:t>
            </w:r>
          </w:p>
        </w:tc>
        <w:tc>
          <w:tcPr>
            <w:tcW w:w="992" w:type="dxa"/>
          </w:tcPr>
          <w:p w14:paraId="080695DB"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0.25</w:t>
            </w:r>
          </w:p>
        </w:tc>
        <w:tc>
          <w:tcPr>
            <w:tcW w:w="1969" w:type="dxa"/>
            <w:shd w:val="clear" w:color="auto" w:fill="auto"/>
          </w:tcPr>
          <w:p w14:paraId="7FAFB039"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TBD</w:t>
            </w:r>
          </w:p>
        </w:tc>
        <w:tc>
          <w:tcPr>
            <w:tcW w:w="1969" w:type="dxa"/>
          </w:tcPr>
          <w:p w14:paraId="1208675B"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[9]</w:t>
            </w:r>
          </w:p>
        </w:tc>
      </w:tr>
      <w:tr w:rsidR="008C5990" w:rsidRPr="00C92234" w:rsidDel="00FC0501" w14:paraId="6E35F67F" w14:textId="77777777" w:rsidTr="00BE6852">
        <w:trPr>
          <w:jc w:val="center"/>
        </w:trPr>
        <w:tc>
          <w:tcPr>
            <w:tcW w:w="649" w:type="dxa"/>
            <w:shd w:val="clear" w:color="auto" w:fill="auto"/>
          </w:tcPr>
          <w:p w14:paraId="144DDD19"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3</w:t>
            </w:r>
          </w:p>
        </w:tc>
        <w:tc>
          <w:tcPr>
            <w:tcW w:w="992" w:type="dxa"/>
          </w:tcPr>
          <w:p w14:paraId="0A27B904"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0.125</w:t>
            </w:r>
          </w:p>
        </w:tc>
        <w:tc>
          <w:tcPr>
            <w:tcW w:w="1969" w:type="dxa"/>
            <w:shd w:val="clear" w:color="auto" w:fill="auto"/>
          </w:tcPr>
          <w:p w14:paraId="30F17305"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TBD</w:t>
            </w:r>
          </w:p>
        </w:tc>
        <w:tc>
          <w:tcPr>
            <w:tcW w:w="1969" w:type="dxa"/>
          </w:tcPr>
          <w:p w14:paraId="39D652DF" w14:textId="77777777" w:rsidR="008C5990" w:rsidRPr="00C92234" w:rsidRDefault="008C5990" w:rsidP="00BE6852">
            <w:pPr>
              <w:pStyle w:val="TAC"/>
              <w:rPr>
                <w:rFonts w:ascii="Times New Roman" w:hAnsi="Times New Roman"/>
                <w:i/>
                <w:sz w:val="20"/>
              </w:rPr>
            </w:pPr>
            <w:r w:rsidRPr="00C92234">
              <w:rPr>
                <w:rFonts w:ascii="Times New Roman" w:hAnsi="Times New Roman"/>
                <w:i/>
                <w:sz w:val="20"/>
              </w:rPr>
              <w:t>[17]</w:t>
            </w:r>
          </w:p>
        </w:tc>
      </w:tr>
      <w:tr w:rsidR="008C5990" w:rsidRPr="00C92234" w:rsidDel="00FC0501" w14:paraId="7EA4E3D3" w14:textId="77777777" w:rsidTr="00BE6852">
        <w:trPr>
          <w:jc w:val="center"/>
        </w:trPr>
        <w:tc>
          <w:tcPr>
            <w:tcW w:w="5579" w:type="dxa"/>
            <w:gridSpan w:val="4"/>
            <w:shd w:val="clear" w:color="auto" w:fill="auto"/>
          </w:tcPr>
          <w:p w14:paraId="273E5CE6" w14:textId="77777777" w:rsidR="008C5990" w:rsidRPr="00C92234" w:rsidRDefault="008C5990" w:rsidP="00BE6852">
            <w:pPr>
              <w:pStyle w:val="TAC"/>
              <w:jc w:val="left"/>
              <w:rPr>
                <w:rFonts w:ascii="Times New Roman" w:hAnsi="Times New Roman"/>
                <w:i/>
                <w:sz w:val="20"/>
              </w:rPr>
            </w:pPr>
            <w:r w:rsidRPr="00C92234">
              <w:rPr>
                <w:rFonts w:ascii="Times New Roman" w:hAnsi="Times New Roman"/>
                <w:i/>
                <w:sz w:val="20"/>
              </w:rPr>
              <w:t>Note 1: Depends on UE capability.</w:t>
            </w:r>
          </w:p>
          <w:p w14:paraId="1E7EB9A6" w14:textId="77777777" w:rsidR="008C5990" w:rsidRPr="00C92234" w:rsidRDefault="008C5990" w:rsidP="00BE6852">
            <w:pPr>
              <w:pStyle w:val="TAC"/>
              <w:jc w:val="left"/>
              <w:rPr>
                <w:rFonts w:ascii="Times New Roman" w:hAnsi="Times New Roman"/>
                <w:i/>
                <w:sz w:val="20"/>
              </w:rPr>
            </w:pPr>
            <w:r w:rsidRPr="00C92234">
              <w:rPr>
                <w:rFonts w:ascii="Times New Roman" w:hAnsi="Times New Roman"/>
                <w:i/>
                <w:sz w:val="20"/>
              </w:rPr>
              <w:t>Note 2: If the BWP switch involves changing of SCS, the BWP switch delay is determined by the larger one between the SCS before BWP switch and the SCS after BWP switch.</w:t>
            </w:r>
          </w:p>
        </w:tc>
      </w:tr>
    </w:tbl>
    <w:p w14:paraId="0458A8C5" w14:textId="26D73F32" w:rsidR="008C5990" w:rsidRPr="008C5990" w:rsidRDefault="008C5990" w:rsidP="008C5990">
      <w:pPr>
        <w:rPr>
          <w:lang w:val="en-US" w:eastAsia="zh-CN"/>
        </w:rPr>
      </w:pPr>
      <w:r>
        <w:t>”</w:t>
      </w:r>
    </w:p>
    <w:p w14:paraId="651999FC" w14:textId="08A3F3D0" w:rsidR="00970A06" w:rsidRDefault="00FE7D18" w:rsidP="008C5990">
      <w:pPr>
        <w:contextualSpacing/>
        <w:rPr>
          <w:lang w:eastAsia="zh-TW"/>
        </w:rPr>
      </w:pPr>
      <w:r>
        <w:t>O</w:t>
      </w:r>
      <w:r w:rsidR="008C5990">
        <w:t>ne</w:t>
      </w:r>
      <w:r>
        <w:t xml:space="preserve"> issue</w:t>
      </w:r>
      <w:r w:rsidR="00970A06">
        <w:t xml:space="preserve"> </w:t>
      </w:r>
      <w:r w:rsidR="007326C7">
        <w:t xml:space="preserve">on </w:t>
      </w:r>
      <w:r w:rsidR="008C5990">
        <w:t xml:space="preserve">the existing </w:t>
      </w:r>
      <w:r w:rsidR="007326C7">
        <w:t>BWP switching delay requirement is</w:t>
      </w:r>
      <w:r w:rsidR="00673678">
        <w:t xml:space="preserve"> that the delay requirements for UL and DL are not separated, which may cause confusion. </w:t>
      </w:r>
      <w:r w:rsidR="00673678">
        <w:rPr>
          <w:rFonts w:eastAsiaTheme="minorEastAsia" w:cstheme="minorHAnsi"/>
          <w:lang w:eastAsia="ko-KR" w:bidi="hi-IN"/>
        </w:rPr>
        <w:t>From UE perspective, the delay due to BWP switching is an absolute number and it is the same for UL and DL. However since the UL timing and DL timing differs by the value of TA</w:t>
      </w:r>
      <w:r w:rsidR="007730DA">
        <w:rPr>
          <w:rFonts w:eastAsiaTheme="minorEastAsia" w:cstheme="minorHAnsi"/>
          <w:lang w:eastAsia="ko-KR" w:bidi="hi-IN"/>
        </w:rPr>
        <w:t>, the starting time of the BWP switching delay for DL and UL should be different</w:t>
      </w:r>
      <w:r w:rsidR="00673678">
        <w:rPr>
          <w:rFonts w:eastAsiaTheme="minorEastAsia" w:cstheme="minorHAnsi"/>
          <w:lang w:eastAsia="ko-KR" w:bidi="hi-IN"/>
        </w:rPr>
        <w:t>.</w:t>
      </w:r>
    </w:p>
    <w:p w14:paraId="3AD9CA90" w14:textId="5D4F12B3" w:rsidR="005F5A16" w:rsidRDefault="005F5A16" w:rsidP="005F5A16">
      <w:pPr>
        <w:contextualSpacing/>
        <w:rPr>
          <w:lang w:eastAsia="zh-TW"/>
        </w:rPr>
      </w:pPr>
    </w:p>
    <w:p w14:paraId="428A92F4" w14:textId="433409C7" w:rsidR="007730DA" w:rsidRDefault="007730DA" w:rsidP="007730DA">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 xml:space="preserve">Observation </w:t>
      </w:r>
      <w:r w:rsidRPr="007730DA">
        <w:rPr>
          <w:rFonts w:ascii="Times New Roman" w:hAnsi="Times New Roman"/>
          <w:noProof w:val="0"/>
          <w:color w:val="000000" w:themeColor="text1"/>
          <w:sz w:val="20"/>
          <w:lang w:eastAsia="zh-CN"/>
        </w:rPr>
        <w:t xml:space="preserve">1: The </w:t>
      </w:r>
      <w:r>
        <w:rPr>
          <w:rFonts w:ascii="Times New Roman" w:hAnsi="Times New Roman"/>
          <w:noProof w:val="0"/>
          <w:color w:val="000000" w:themeColor="text1"/>
          <w:sz w:val="20"/>
          <w:lang w:eastAsia="zh-CN"/>
        </w:rPr>
        <w:t>BWP</w:t>
      </w:r>
      <w:r w:rsidRPr="007730DA">
        <w:rPr>
          <w:rFonts w:ascii="Times New Roman" w:hAnsi="Times New Roman"/>
          <w:noProof w:val="0"/>
          <w:color w:val="000000" w:themeColor="text1"/>
          <w:sz w:val="20"/>
          <w:lang w:eastAsia="zh-CN"/>
        </w:rPr>
        <w:t xml:space="preserve"> switching delay requirement for UL transmission defined in TS38.133 should take </w:t>
      </w:r>
      <w:r>
        <w:rPr>
          <w:rFonts w:ascii="Times New Roman" w:hAnsi="Times New Roman"/>
          <w:noProof w:val="0"/>
          <w:color w:val="000000" w:themeColor="text1"/>
          <w:sz w:val="20"/>
          <w:lang w:eastAsia="zh-CN"/>
        </w:rPr>
        <w:t>TA and TA offset</w:t>
      </w:r>
      <w:r w:rsidRPr="007730DA">
        <w:rPr>
          <w:rFonts w:ascii="Times New Roman" w:hAnsi="Times New Roman"/>
          <w:noProof w:val="0"/>
          <w:color w:val="000000" w:themeColor="text1"/>
          <w:sz w:val="20"/>
          <w:lang w:eastAsia="zh-CN"/>
        </w:rPr>
        <w:t xml:space="preserve"> into account.</w:t>
      </w:r>
    </w:p>
    <w:p w14:paraId="3E67F986" w14:textId="77777777" w:rsidR="00FB2F49" w:rsidRDefault="00FB2F49" w:rsidP="007730DA">
      <w:pPr>
        <w:pStyle w:val="Header"/>
        <w:snapToGrid w:val="0"/>
        <w:rPr>
          <w:rFonts w:ascii="Times New Roman" w:hAnsi="Times New Roman"/>
          <w:noProof w:val="0"/>
          <w:color w:val="000000" w:themeColor="text1"/>
          <w:sz w:val="20"/>
          <w:lang w:eastAsia="zh-CN"/>
        </w:rPr>
      </w:pPr>
    </w:p>
    <w:p w14:paraId="605D3F2D" w14:textId="77777777" w:rsidR="007730DA" w:rsidRDefault="007730DA" w:rsidP="007730DA">
      <w:pPr>
        <w:pStyle w:val="Header"/>
        <w:snapToGrid w:val="0"/>
        <w:rPr>
          <w:rFonts w:ascii="Times New Roman" w:hAnsi="Times New Roman"/>
          <w:noProof w:val="0"/>
          <w:color w:val="000000" w:themeColor="text1"/>
          <w:sz w:val="20"/>
          <w:lang w:eastAsia="zh-CN"/>
        </w:rPr>
      </w:pPr>
    </w:p>
    <w:p w14:paraId="744D908A" w14:textId="0D514B0E" w:rsidR="007730DA" w:rsidRPr="007730DA" w:rsidRDefault="009E6A4D" w:rsidP="00FB2F49">
      <w:pPr>
        <w:pStyle w:val="Header"/>
        <w:snapToGrid w:val="0"/>
        <w:jc w:val="center"/>
        <w:rPr>
          <w:rFonts w:ascii="Times New Roman" w:hAnsi="Times New Roman"/>
          <w:noProof w:val="0"/>
          <w:color w:val="000000" w:themeColor="text1"/>
          <w:sz w:val="20"/>
          <w:lang w:eastAsia="zh-CN"/>
        </w:rPr>
      </w:pPr>
      <w:r>
        <w:object w:dxaOrig="14085" w:dyaOrig="5280" w14:anchorId="2497E8AE">
          <v:shape id="_x0000_i1026" type="#_x0000_t75" style="width:456.3pt;height:170.65pt" o:ole="">
            <v:imagedata r:id="rId15" o:title=""/>
          </v:shape>
          <o:OLEObject Type="Embed" ProgID="Visio.Drawing.15" ShapeID="_x0000_i1026" DrawAspect="Content" ObjectID="_1599652475" r:id="rId16"/>
        </w:object>
      </w:r>
    </w:p>
    <w:p w14:paraId="49194812" w14:textId="7DBD728F" w:rsidR="007730DA" w:rsidRPr="00967C37" w:rsidRDefault="005B36CE" w:rsidP="005B36CE">
      <w:pPr>
        <w:pStyle w:val="Caption"/>
        <w:jc w:val="center"/>
        <w:rPr>
          <w:b w:val="0"/>
          <w:sz w:val="20"/>
          <w:lang w:eastAsia="zh-TW"/>
        </w:rPr>
      </w:pPr>
      <w:bookmarkStart w:id="3" w:name="_Ref525569056"/>
      <w:bookmarkStart w:id="4" w:name="_Ref525905783"/>
      <w:r w:rsidRPr="00967C37">
        <w:rPr>
          <w:b w:val="0"/>
          <w:sz w:val="20"/>
        </w:rPr>
        <w:t xml:space="preserve">Figure </w:t>
      </w:r>
      <w:r w:rsidRPr="00967C37">
        <w:rPr>
          <w:b w:val="0"/>
          <w:sz w:val="20"/>
        </w:rPr>
        <w:fldChar w:fldCharType="begin"/>
      </w:r>
      <w:r w:rsidRPr="00967C37">
        <w:rPr>
          <w:b w:val="0"/>
          <w:sz w:val="20"/>
        </w:rPr>
        <w:instrText xml:space="preserve"> SEQ Figure \* ARABIC </w:instrText>
      </w:r>
      <w:r w:rsidRPr="00967C37">
        <w:rPr>
          <w:b w:val="0"/>
          <w:sz w:val="20"/>
        </w:rPr>
        <w:fldChar w:fldCharType="separate"/>
      </w:r>
      <w:r w:rsidRPr="00967C37">
        <w:rPr>
          <w:b w:val="0"/>
          <w:noProof/>
          <w:sz w:val="20"/>
        </w:rPr>
        <w:t>2</w:t>
      </w:r>
      <w:r w:rsidRPr="00967C37">
        <w:rPr>
          <w:b w:val="0"/>
          <w:sz w:val="20"/>
        </w:rPr>
        <w:fldChar w:fldCharType="end"/>
      </w:r>
      <w:bookmarkEnd w:id="3"/>
      <w:r w:rsidRPr="00967C37">
        <w:rPr>
          <w:b w:val="0"/>
          <w:sz w:val="20"/>
        </w:rPr>
        <w:t>: An illustration of DCI-based BWP switching</w:t>
      </w:r>
      <w:r w:rsidR="009E6A4D" w:rsidRPr="00967C37">
        <w:rPr>
          <w:b w:val="0"/>
          <w:sz w:val="20"/>
        </w:rPr>
        <w:t xml:space="preserve"> delay</w:t>
      </w:r>
      <w:r w:rsidRPr="00967C37">
        <w:rPr>
          <w:b w:val="0"/>
          <w:sz w:val="20"/>
        </w:rPr>
        <w:t xml:space="preserve"> </w:t>
      </w:r>
      <w:r w:rsidR="009E6A4D" w:rsidRPr="00967C37">
        <w:rPr>
          <w:b w:val="0"/>
          <w:sz w:val="20"/>
        </w:rPr>
        <w:t>for UL in FDD mode</w:t>
      </w:r>
      <w:bookmarkEnd w:id="4"/>
    </w:p>
    <w:p w14:paraId="18AB5754" w14:textId="4589997F" w:rsidR="00B13E4C" w:rsidRDefault="005B36CE" w:rsidP="007730DA">
      <w:pPr>
        <w:rPr>
          <w:rFonts w:eastAsiaTheme="minorEastAsia" w:cstheme="minorHAnsi"/>
          <w:lang w:eastAsia="ko-KR" w:bidi="hi-IN"/>
        </w:rPr>
      </w:pPr>
      <w:r w:rsidRPr="007A22A1">
        <w:rPr>
          <w:rFonts w:eastAsiaTheme="minorEastAsia" w:cstheme="minorHAnsi"/>
          <w:lang w:eastAsia="ko-KR" w:bidi="hi-IN"/>
        </w:rPr>
        <w:fldChar w:fldCharType="begin"/>
      </w:r>
      <w:r w:rsidRPr="007A22A1">
        <w:rPr>
          <w:rFonts w:eastAsiaTheme="minorEastAsia" w:cstheme="minorHAnsi"/>
          <w:lang w:eastAsia="ko-KR" w:bidi="hi-IN"/>
        </w:rPr>
        <w:instrText xml:space="preserve"> REF _Ref525569056 \h  \* MERGEFORMAT </w:instrText>
      </w:r>
      <w:r w:rsidRPr="007A22A1">
        <w:rPr>
          <w:rFonts w:eastAsiaTheme="minorEastAsia" w:cstheme="minorHAnsi"/>
          <w:lang w:eastAsia="ko-KR" w:bidi="hi-IN"/>
        </w:rPr>
      </w:r>
      <w:r w:rsidRPr="007A22A1">
        <w:rPr>
          <w:rFonts w:eastAsiaTheme="minorEastAsia" w:cstheme="minorHAnsi"/>
          <w:lang w:eastAsia="ko-KR" w:bidi="hi-IN"/>
        </w:rPr>
        <w:fldChar w:fldCharType="separate"/>
      </w:r>
      <w:r w:rsidRPr="007A22A1">
        <w:t xml:space="preserve">Figure </w:t>
      </w:r>
      <w:r w:rsidRPr="007A22A1">
        <w:rPr>
          <w:noProof/>
        </w:rPr>
        <w:t>2</w:t>
      </w:r>
      <w:r w:rsidRPr="007A22A1">
        <w:rPr>
          <w:rFonts w:eastAsiaTheme="minorEastAsia" w:cstheme="minorHAnsi"/>
          <w:lang w:eastAsia="ko-KR" w:bidi="hi-IN"/>
        </w:rPr>
        <w:fldChar w:fldCharType="end"/>
      </w:r>
      <w:r w:rsidRPr="007A22A1">
        <w:rPr>
          <w:rFonts w:eastAsiaTheme="minorEastAsia" w:cstheme="minorHAnsi"/>
          <w:lang w:eastAsia="ko-KR" w:bidi="hi-IN"/>
        </w:rPr>
        <w:t xml:space="preserve"> </w:t>
      </w:r>
      <w:r w:rsidR="007730DA" w:rsidRPr="007A22A1">
        <w:rPr>
          <w:rFonts w:eastAsiaTheme="minorEastAsia" w:cstheme="minorHAnsi"/>
          <w:lang w:eastAsia="ko-KR" w:bidi="hi-IN"/>
        </w:rPr>
        <w:t>i</w:t>
      </w:r>
      <w:r w:rsidR="007730DA">
        <w:rPr>
          <w:rFonts w:eastAsiaTheme="minorEastAsia" w:cstheme="minorHAnsi"/>
          <w:lang w:eastAsia="ko-KR" w:bidi="hi-IN"/>
        </w:rPr>
        <w:t xml:space="preserve">llustrates the starting and ending time for UL DCI-based BWP switching in the carrier with </w:t>
      </w:r>
      <w:r w:rsidR="00F66DCE">
        <w:rPr>
          <w:rFonts w:eastAsiaTheme="minorEastAsia" w:cstheme="minorHAnsi"/>
          <w:lang w:eastAsia="ko-KR" w:bidi="hi-IN"/>
        </w:rPr>
        <w:t>30</w:t>
      </w:r>
      <w:r w:rsidR="007730DA">
        <w:rPr>
          <w:rFonts w:eastAsiaTheme="minorEastAsia" w:cstheme="minorHAnsi"/>
          <w:lang w:eastAsia="ko-KR" w:bidi="hi-IN"/>
        </w:rPr>
        <w:t xml:space="preserve"> kHz SCS</w:t>
      </w:r>
      <w:r w:rsidR="009E6A4D">
        <w:rPr>
          <w:rFonts w:eastAsiaTheme="minorEastAsia" w:cstheme="minorHAnsi"/>
          <w:lang w:eastAsia="ko-KR" w:bidi="hi-IN"/>
        </w:rPr>
        <w:t xml:space="preserve"> in FDD</w:t>
      </w:r>
      <w:r w:rsidR="002B1628">
        <w:rPr>
          <w:rFonts w:eastAsiaTheme="minorEastAsia" w:cstheme="minorHAnsi"/>
          <w:lang w:eastAsia="ko-KR" w:bidi="hi-IN"/>
        </w:rPr>
        <w:t xml:space="preserve"> mode</w:t>
      </w:r>
      <w:r w:rsidR="007730DA">
        <w:rPr>
          <w:rFonts w:eastAsiaTheme="minorEastAsia" w:cstheme="minorHAnsi"/>
          <w:lang w:eastAsia="ko-KR" w:bidi="hi-IN"/>
        </w:rPr>
        <w:t xml:space="preserve">. </w:t>
      </w:r>
      <w:r w:rsidR="00BE2A81">
        <w:rPr>
          <w:rFonts w:eastAsiaTheme="minorEastAsia" w:cstheme="minorHAnsi"/>
          <w:lang w:eastAsia="ko-KR" w:bidi="hi-IN"/>
        </w:rPr>
        <w:t xml:space="preserve">As it is shown in the figure, if DCI command is received at DL slot 0, </w:t>
      </w:r>
      <w:r w:rsidR="007A22A1">
        <w:rPr>
          <w:rFonts w:eastAsiaTheme="minorEastAsia" w:cstheme="minorHAnsi"/>
          <w:lang w:eastAsia="ko-KR" w:bidi="hi-IN"/>
        </w:rPr>
        <w:t xml:space="preserve">BWP switching </w:t>
      </w:r>
      <w:r w:rsidR="00BE2A81">
        <w:rPr>
          <w:rFonts w:eastAsiaTheme="minorEastAsia" w:cstheme="minorHAnsi"/>
          <w:lang w:eastAsia="ko-KR" w:bidi="hi-IN"/>
        </w:rPr>
        <w:t>is defined to start</w:t>
      </w:r>
      <w:r w:rsidR="007A22A1">
        <w:rPr>
          <w:rFonts w:eastAsiaTheme="minorEastAsia" w:cstheme="minorHAnsi"/>
          <w:lang w:eastAsia="ko-KR" w:bidi="hi-IN"/>
        </w:rPr>
        <w:t xml:space="preserve"> at the boundary of </w:t>
      </w:r>
      <w:r w:rsidR="00967C37">
        <w:rPr>
          <w:rFonts w:eastAsiaTheme="minorEastAsia" w:cstheme="minorHAnsi"/>
          <w:lang w:eastAsia="ko-KR" w:bidi="hi-IN"/>
        </w:rPr>
        <w:t xml:space="preserve">DL </w:t>
      </w:r>
      <w:r w:rsidR="007730DA">
        <w:rPr>
          <w:rFonts w:eastAsiaTheme="minorEastAsia" w:cstheme="minorHAnsi"/>
          <w:lang w:eastAsia="ko-KR" w:bidi="hi-IN"/>
        </w:rPr>
        <w:t>slot 0 in DL.</w:t>
      </w:r>
      <w:r w:rsidR="007A22A1">
        <w:rPr>
          <w:rFonts w:eastAsiaTheme="minorEastAsia" w:cstheme="minorHAnsi"/>
          <w:lang w:eastAsia="ko-KR" w:bidi="hi-IN"/>
        </w:rPr>
        <w:t xml:space="preserve"> </w:t>
      </w:r>
      <w:r w:rsidR="00967C37">
        <w:rPr>
          <w:rFonts w:eastAsiaTheme="minorEastAsia" w:cstheme="minorHAnsi"/>
          <w:lang w:eastAsia="ko-KR" w:bidi="hi-IN"/>
        </w:rPr>
        <w:t>Due to the fact the UL transmission is earlier than DL transmission by TA, and w</w:t>
      </w:r>
      <w:r w:rsidR="007730DA">
        <w:rPr>
          <w:rFonts w:eastAsiaTheme="minorEastAsia" w:cstheme="minorHAnsi"/>
          <w:lang w:eastAsia="ko-KR" w:bidi="hi-IN"/>
        </w:rPr>
        <w:t xml:space="preserve">ith the same delay duration for BWP switching in DL and UL, the </w:t>
      </w:r>
      <w:r w:rsidR="00BE2A81">
        <w:rPr>
          <w:rFonts w:eastAsiaTheme="minorEastAsia" w:cstheme="minorHAnsi"/>
          <w:lang w:eastAsia="ko-KR" w:bidi="hi-IN"/>
        </w:rPr>
        <w:t>UE shall be able to receive PU</w:t>
      </w:r>
      <w:r>
        <w:rPr>
          <w:rFonts w:eastAsiaTheme="minorEastAsia" w:cstheme="minorHAnsi"/>
          <w:lang w:eastAsia="ko-KR" w:bidi="hi-IN"/>
        </w:rPr>
        <w:t>S</w:t>
      </w:r>
      <w:r w:rsidR="007730DA">
        <w:rPr>
          <w:rFonts w:eastAsiaTheme="minorEastAsia" w:cstheme="minorHAnsi"/>
          <w:lang w:eastAsia="ko-KR" w:bidi="hi-IN"/>
        </w:rPr>
        <w:t>C</w:t>
      </w:r>
      <w:r>
        <w:rPr>
          <w:rFonts w:eastAsiaTheme="minorEastAsia" w:cstheme="minorHAnsi"/>
          <w:lang w:eastAsia="ko-KR" w:bidi="hi-IN"/>
        </w:rPr>
        <w:t>H</w:t>
      </w:r>
      <w:r w:rsidR="007730DA">
        <w:rPr>
          <w:rFonts w:eastAsiaTheme="minorEastAsia" w:cstheme="minorHAnsi"/>
          <w:lang w:eastAsia="ko-KR" w:bidi="hi-IN"/>
        </w:rPr>
        <w:t xml:space="preserve"> on the new BWP on </w:t>
      </w:r>
      <w:r w:rsidR="007730DA">
        <w:rPr>
          <w:rFonts w:eastAsiaTheme="minorEastAsia" w:cstheme="minorHAnsi"/>
          <w:lang w:eastAsia="ko-KR" w:bidi="hi-IN"/>
        </w:rPr>
        <w:lastRenderedPageBreak/>
        <w:t xml:space="preserve">the serving cell at </w:t>
      </w:r>
      <w:r w:rsidR="00BE2A81">
        <w:rPr>
          <w:rFonts w:eastAsiaTheme="minorEastAsia" w:cstheme="minorHAnsi"/>
          <w:lang w:eastAsia="ko-KR" w:bidi="hi-IN"/>
        </w:rPr>
        <w:t>UL slot 6</w:t>
      </w:r>
      <w:r w:rsidR="00967C37">
        <w:rPr>
          <w:rFonts w:eastAsiaTheme="minorEastAsia" w:cstheme="minorHAnsi"/>
          <w:lang w:eastAsia="ko-KR" w:bidi="hi-IN"/>
        </w:rPr>
        <w:t xml:space="preserve"> </w:t>
      </w:r>
      <w:r w:rsidR="00967C37" w:rsidRPr="00967C37">
        <w:rPr>
          <w:rFonts w:eastAsiaTheme="minorEastAsia" w:cstheme="minorHAnsi"/>
          <w:lang w:eastAsia="ko-KR" w:bidi="hi-IN"/>
        </w:rPr>
        <w:t xml:space="preserve">as shown in </w:t>
      </w:r>
      <w:r w:rsidR="00967C37" w:rsidRPr="00967C37">
        <w:rPr>
          <w:rFonts w:eastAsiaTheme="minorEastAsia" w:cstheme="minorHAnsi"/>
          <w:lang w:eastAsia="ko-KR" w:bidi="hi-IN"/>
        </w:rPr>
        <w:fldChar w:fldCharType="begin"/>
      </w:r>
      <w:r w:rsidR="00967C37" w:rsidRPr="00967C37">
        <w:rPr>
          <w:rFonts w:eastAsiaTheme="minorEastAsia" w:cstheme="minorHAnsi"/>
          <w:lang w:eastAsia="ko-KR" w:bidi="hi-IN"/>
        </w:rPr>
        <w:instrText xml:space="preserve"> REF _Ref525905783 \h </w:instrText>
      </w:r>
      <w:r w:rsidR="00967C37" w:rsidRPr="00967C37">
        <w:rPr>
          <w:rFonts w:eastAsiaTheme="minorEastAsia" w:cstheme="minorHAnsi"/>
          <w:lang w:eastAsia="ko-KR" w:bidi="hi-IN"/>
        </w:rPr>
      </w:r>
      <w:r w:rsidR="00967C37">
        <w:rPr>
          <w:rFonts w:eastAsiaTheme="minorEastAsia" w:cstheme="minorHAnsi"/>
          <w:lang w:eastAsia="ko-KR" w:bidi="hi-IN"/>
        </w:rPr>
        <w:instrText xml:space="preserve"> \* MERGEFORMAT </w:instrText>
      </w:r>
      <w:r w:rsidR="00967C37" w:rsidRPr="00967C37">
        <w:rPr>
          <w:rFonts w:eastAsiaTheme="minorEastAsia" w:cstheme="minorHAnsi"/>
          <w:lang w:eastAsia="ko-KR" w:bidi="hi-IN"/>
        </w:rPr>
        <w:fldChar w:fldCharType="separate"/>
      </w:r>
      <w:r w:rsidR="00967C37" w:rsidRPr="00967C37">
        <w:t xml:space="preserve">Figure </w:t>
      </w:r>
      <w:r w:rsidR="00967C37" w:rsidRPr="00967C37">
        <w:rPr>
          <w:noProof/>
        </w:rPr>
        <w:t>2</w:t>
      </w:r>
      <w:r w:rsidR="00967C37" w:rsidRPr="00967C37">
        <w:rPr>
          <w:rFonts w:eastAsiaTheme="minorEastAsia" w:cstheme="minorHAnsi"/>
          <w:lang w:eastAsia="ko-KR" w:bidi="hi-IN"/>
        </w:rPr>
        <w:fldChar w:fldCharType="end"/>
      </w:r>
      <w:r w:rsidR="007730DA" w:rsidRPr="00967C37">
        <w:rPr>
          <w:rFonts w:eastAsiaTheme="minorEastAsia" w:cstheme="minorHAnsi"/>
          <w:lang w:eastAsia="ko-KR" w:bidi="hi-IN"/>
        </w:rPr>
        <w:t>.</w:t>
      </w:r>
      <w:r w:rsidR="007730DA">
        <w:rPr>
          <w:rFonts w:eastAsiaTheme="minorEastAsia" w:cstheme="minorHAnsi"/>
          <w:lang w:eastAsia="ko-KR" w:bidi="hi-IN"/>
        </w:rPr>
        <w:t xml:space="preserve"> The </w:t>
      </w:r>
      <w:r w:rsidR="00967C37">
        <w:rPr>
          <w:rFonts w:eastAsiaTheme="minorEastAsia" w:cstheme="minorHAnsi"/>
          <w:lang w:eastAsia="ko-KR" w:bidi="hi-IN"/>
        </w:rPr>
        <w:t xml:space="preserve">value of TA </w:t>
      </w:r>
      <w:r w:rsidR="007A22A1">
        <w:rPr>
          <w:rFonts w:eastAsiaTheme="minorEastAsia" w:cstheme="minorHAnsi"/>
          <w:lang w:eastAsia="ko-KR" w:bidi="hi-IN"/>
        </w:rPr>
        <w:t>equal</w:t>
      </w:r>
      <w:r w:rsidR="005072D5">
        <w:rPr>
          <w:rFonts w:eastAsiaTheme="minorEastAsia" w:cstheme="minorHAnsi"/>
          <w:lang w:eastAsia="ko-KR" w:bidi="hi-IN"/>
        </w:rPr>
        <w:t>s</w:t>
      </w:r>
      <w:r w:rsidR="007A22A1">
        <w:rPr>
          <w:rFonts w:eastAsiaTheme="minorEastAsia" w:cstheme="minorHAnsi"/>
          <w:lang w:eastAsia="ko-KR" w:bidi="hi-IN"/>
        </w:rPr>
        <w:t xml:space="preserve"> to</w:t>
      </w:r>
      <w:r w:rsidR="007730DA">
        <w:rPr>
          <w:rFonts w:eastAsiaTheme="minorEastAsia" w:cstheme="minorHAnsi"/>
          <w:lang w:eastAsia="ko-KR" w:bidi="hi-IN"/>
        </w:rPr>
        <w:t xml:space="preserve"> </w:t>
      </w:r>
      <w:r w:rsidR="007A22A1">
        <w:rPr>
          <w:color w:val="000000" w:themeColor="text1"/>
          <w:lang w:eastAsia="zh-CN"/>
        </w:rPr>
        <w:t>(N</w:t>
      </w:r>
      <w:r w:rsidR="007A22A1">
        <w:rPr>
          <w:color w:val="000000" w:themeColor="text1"/>
          <w:vertAlign w:val="subscript"/>
          <w:lang w:eastAsia="zh-CN"/>
        </w:rPr>
        <w:t>TA</w:t>
      </w:r>
      <w:r w:rsidR="007A22A1">
        <w:rPr>
          <w:color w:val="000000" w:themeColor="text1"/>
          <w:lang w:eastAsia="zh-CN"/>
        </w:rPr>
        <w:t xml:space="preserve"> + N</w:t>
      </w:r>
      <w:r w:rsidR="007A22A1">
        <w:rPr>
          <w:color w:val="000000" w:themeColor="text1"/>
          <w:vertAlign w:val="subscript"/>
          <w:lang w:eastAsia="zh-CN"/>
        </w:rPr>
        <w:t>TA offset</w:t>
      </w:r>
      <w:r w:rsidR="007A22A1">
        <w:rPr>
          <w:color w:val="000000" w:themeColor="text1"/>
          <w:lang w:eastAsia="zh-CN"/>
        </w:rPr>
        <w:t>) × T</w:t>
      </w:r>
      <w:r w:rsidR="007A22A1">
        <w:rPr>
          <w:color w:val="000000" w:themeColor="text1"/>
          <w:vertAlign w:val="subscript"/>
          <w:lang w:eastAsia="zh-CN"/>
        </w:rPr>
        <w:t>C</w:t>
      </w:r>
      <w:r w:rsidR="00967C37">
        <w:rPr>
          <w:rFonts w:eastAsiaTheme="minorEastAsia" w:cstheme="minorHAnsi"/>
          <w:lang w:eastAsia="ko-KR" w:bidi="hi-IN"/>
        </w:rPr>
        <w:t xml:space="preserve"> and its </w:t>
      </w:r>
      <w:r w:rsidR="00F66DCE">
        <w:rPr>
          <w:rFonts w:eastAsiaTheme="minorEastAsia" w:cstheme="minorHAnsi"/>
          <w:lang w:eastAsia="ko-KR" w:bidi="hi-IN"/>
        </w:rPr>
        <w:t xml:space="preserve">maximum value </w:t>
      </w:r>
      <w:r w:rsidR="005072D5">
        <w:rPr>
          <w:rFonts w:eastAsiaTheme="minorEastAsia" w:cstheme="minorHAnsi"/>
          <w:lang w:eastAsia="ko-KR" w:bidi="hi-IN"/>
        </w:rPr>
        <w:t xml:space="preserve">is shown in </w:t>
      </w:r>
      <w:r w:rsidR="00ED4BE5" w:rsidRPr="00ED4BE5">
        <w:rPr>
          <w:rFonts w:eastAsiaTheme="minorEastAsia" w:cstheme="minorHAnsi"/>
          <w:lang w:eastAsia="ko-KR" w:bidi="hi-IN"/>
        </w:rPr>
        <w:fldChar w:fldCharType="begin"/>
      </w:r>
      <w:r w:rsidR="00ED4BE5" w:rsidRPr="00ED4BE5">
        <w:rPr>
          <w:rFonts w:eastAsiaTheme="minorEastAsia" w:cstheme="minorHAnsi"/>
          <w:lang w:eastAsia="ko-KR" w:bidi="hi-IN"/>
        </w:rPr>
        <w:instrText xml:space="preserve"> REF _Ref525857550 \h  \* MERGEFORMAT </w:instrText>
      </w:r>
      <w:r w:rsidR="00ED4BE5" w:rsidRPr="00ED4BE5">
        <w:rPr>
          <w:rFonts w:eastAsiaTheme="minorEastAsia" w:cstheme="minorHAnsi"/>
          <w:lang w:eastAsia="ko-KR" w:bidi="hi-IN"/>
        </w:rPr>
      </w:r>
      <w:r w:rsidR="00ED4BE5" w:rsidRPr="00ED4BE5">
        <w:rPr>
          <w:rFonts w:eastAsiaTheme="minorEastAsia" w:cstheme="minorHAnsi"/>
          <w:lang w:eastAsia="ko-KR" w:bidi="hi-IN"/>
        </w:rPr>
        <w:fldChar w:fldCharType="separate"/>
      </w:r>
      <w:r w:rsidR="00ED4BE5" w:rsidRPr="00ED4BE5">
        <w:t xml:space="preserve">Table </w:t>
      </w:r>
      <w:r w:rsidR="00ED4BE5" w:rsidRPr="00ED4BE5">
        <w:rPr>
          <w:noProof/>
        </w:rPr>
        <w:t>1</w:t>
      </w:r>
      <w:r w:rsidR="00ED4BE5" w:rsidRPr="00ED4BE5">
        <w:rPr>
          <w:rFonts w:eastAsiaTheme="minorEastAsia" w:cstheme="minorHAnsi"/>
          <w:lang w:eastAsia="ko-KR" w:bidi="hi-IN"/>
        </w:rPr>
        <w:fldChar w:fldCharType="end"/>
      </w:r>
      <w:r w:rsidR="00ED4BE5">
        <w:rPr>
          <w:rFonts w:eastAsiaTheme="minorEastAsia" w:cstheme="minorHAnsi"/>
          <w:lang w:eastAsia="ko-KR" w:bidi="hi-IN"/>
        </w:rPr>
        <w:t>.</w:t>
      </w:r>
    </w:p>
    <w:p w14:paraId="7C38C6D0" w14:textId="126330AD" w:rsidR="00ED4BE5" w:rsidRPr="00ED4BE5" w:rsidRDefault="00ED4BE5" w:rsidP="00ED4BE5">
      <w:pPr>
        <w:pStyle w:val="Caption"/>
        <w:jc w:val="center"/>
        <w:rPr>
          <w:rFonts w:eastAsiaTheme="minorEastAsia"/>
          <w:b w:val="0"/>
          <w:sz w:val="20"/>
          <w:lang w:eastAsia="ko-KR" w:bidi="hi-IN"/>
        </w:rPr>
      </w:pPr>
      <w:bookmarkStart w:id="5" w:name="_Ref525857550"/>
      <w:r w:rsidRPr="00ED4BE5">
        <w:rPr>
          <w:b w:val="0"/>
          <w:sz w:val="20"/>
        </w:rPr>
        <w:t xml:space="preserve">Table </w:t>
      </w:r>
      <w:r w:rsidRPr="00ED4BE5">
        <w:rPr>
          <w:b w:val="0"/>
          <w:sz w:val="20"/>
        </w:rPr>
        <w:fldChar w:fldCharType="begin"/>
      </w:r>
      <w:r w:rsidRPr="00ED4BE5">
        <w:rPr>
          <w:b w:val="0"/>
          <w:sz w:val="20"/>
        </w:rPr>
        <w:instrText xml:space="preserve"> SEQ Table \* ARABIC </w:instrText>
      </w:r>
      <w:r w:rsidRPr="00ED4BE5">
        <w:rPr>
          <w:b w:val="0"/>
          <w:sz w:val="20"/>
        </w:rPr>
        <w:fldChar w:fldCharType="separate"/>
      </w:r>
      <w:r w:rsidRPr="00ED4BE5">
        <w:rPr>
          <w:b w:val="0"/>
          <w:noProof/>
          <w:sz w:val="20"/>
        </w:rPr>
        <w:t>1</w:t>
      </w:r>
      <w:r w:rsidRPr="00ED4BE5">
        <w:rPr>
          <w:b w:val="0"/>
          <w:sz w:val="20"/>
        </w:rPr>
        <w:fldChar w:fldCharType="end"/>
      </w:r>
      <w:bookmarkEnd w:id="5"/>
      <w:r w:rsidRPr="00ED4BE5">
        <w:rPr>
          <w:b w:val="0"/>
          <w:sz w:val="20"/>
        </w:rPr>
        <w:t>:  Maximum TA value for different SCS</w:t>
      </w:r>
    </w:p>
    <w:tbl>
      <w:tblPr>
        <w:tblStyle w:val="TableGrid"/>
        <w:tblW w:w="0" w:type="auto"/>
        <w:tblInd w:w="625" w:type="dxa"/>
        <w:tblLook w:val="04A0" w:firstRow="1" w:lastRow="0" w:firstColumn="1" w:lastColumn="0" w:noHBand="0" w:noVBand="1"/>
      </w:tblPr>
      <w:tblGrid>
        <w:gridCol w:w="1782"/>
        <w:gridCol w:w="1998"/>
        <w:gridCol w:w="2160"/>
        <w:gridCol w:w="2070"/>
      </w:tblGrid>
      <w:tr w:rsidR="005072D5" w14:paraId="55FD9311" w14:textId="77777777" w:rsidTr="002F17FF">
        <w:tc>
          <w:tcPr>
            <w:tcW w:w="1782" w:type="dxa"/>
          </w:tcPr>
          <w:p w14:paraId="34ADC161" w14:textId="3751963D" w:rsidR="005072D5" w:rsidRDefault="005072D5" w:rsidP="005072D5">
            <w:pPr>
              <w:jc w:val="center"/>
              <w:rPr>
                <w:rFonts w:eastAsiaTheme="minorEastAsia"/>
                <w:lang w:eastAsia="ko-KR" w:bidi="hi-IN"/>
              </w:rPr>
            </w:pPr>
            <w:r>
              <w:rPr>
                <w:rFonts w:eastAsiaTheme="minorEastAsia"/>
                <w:lang w:eastAsia="ko-KR" w:bidi="hi-IN"/>
              </w:rPr>
              <w:t>SCS</w:t>
            </w:r>
          </w:p>
        </w:tc>
        <w:tc>
          <w:tcPr>
            <w:tcW w:w="1998" w:type="dxa"/>
          </w:tcPr>
          <w:p w14:paraId="08E07CC9" w14:textId="1B21BD07" w:rsidR="005072D5" w:rsidRPr="005072D5" w:rsidRDefault="005072D5" w:rsidP="005072D5">
            <w:pPr>
              <w:jc w:val="center"/>
              <w:rPr>
                <w:rFonts w:eastAsiaTheme="minorEastAsia"/>
                <w:lang w:eastAsia="ko-KR" w:bidi="hi-IN"/>
              </w:rPr>
            </w:pPr>
            <w:r>
              <w:rPr>
                <w:rFonts w:eastAsiaTheme="minorEastAsia"/>
                <w:lang w:eastAsia="ko-KR" w:bidi="hi-IN"/>
              </w:rPr>
              <w:t xml:space="preserve">Maximum </w:t>
            </w:r>
            <w:r>
              <w:rPr>
                <w:color w:val="000000" w:themeColor="text1"/>
                <w:lang w:eastAsia="zh-CN"/>
              </w:rPr>
              <w:t>N</w:t>
            </w:r>
            <w:r>
              <w:rPr>
                <w:color w:val="000000" w:themeColor="text1"/>
                <w:vertAlign w:val="subscript"/>
                <w:lang w:eastAsia="zh-CN"/>
              </w:rPr>
              <w:t>TA</w:t>
            </w:r>
            <w:r>
              <w:rPr>
                <w:color w:val="000000" w:themeColor="text1"/>
                <w:lang w:eastAsia="zh-CN"/>
              </w:rPr>
              <w:t xml:space="preserve"> (T</w:t>
            </w:r>
            <w:r>
              <w:rPr>
                <w:color w:val="000000" w:themeColor="text1"/>
                <w:vertAlign w:val="subscript"/>
                <w:lang w:eastAsia="zh-CN"/>
              </w:rPr>
              <w:t>C</w:t>
            </w:r>
            <w:r>
              <w:rPr>
                <w:color w:val="000000" w:themeColor="text1"/>
                <w:lang w:eastAsia="zh-CN"/>
              </w:rPr>
              <w:t>)</w:t>
            </w:r>
          </w:p>
        </w:tc>
        <w:tc>
          <w:tcPr>
            <w:tcW w:w="2160" w:type="dxa"/>
          </w:tcPr>
          <w:p w14:paraId="271FD6A1" w14:textId="737BFA8A" w:rsidR="005072D5" w:rsidRDefault="005072D5" w:rsidP="005072D5">
            <w:pPr>
              <w:jc w:val="center"/>
              <w:rPr>
                <w:rFonts w:eastAsiaTheme="minorEastAsia"/>
                <w:lang w:eastAsia="ko-KR" w:bidi="hi-IN"/>
              </w:rPr>
            </w:pPr>
            <w:r>
              <w:rPr>
                <w:rFonts w:eastAsiaTheme="minorEastAsia"/>
                <w:lang w:eastAsia="ko-KR" w:bidi="hi-IN"/>
              </w:rPr>
              <w:t xml:space="preserve">Maximum </w:t>
            </w:r>
            <w:r>
              <w:rPr>
                <w:color w:val="000000" w:themeColor="text1"/>
                <w:lang w:eastAsia="zh-CN"/>
              </w:rPr>
              <w:t>N</w:t>
            </w:r>
            <w:r>
              <w:rPr>
                <w:color w:val="000000" w:themeColor="text1"/>
                <w:vertAlign w:val="subscript"/>
                <w:lang w:eastAsia="zh-CN"/>
              </w:rPr>
              <w:t>TA offset</w:t>
            </w:r>
            <w:r>
              <w:rPr>
                <w:color w:val="000000" w:themeColor="text1"/>
                <w:lang w:eastAsia="zh-CN"/>
              </w:rPr>
              <w:t xml:space="preserve"> (T</w:t>
            </w:r>
            <w:r>
              <w:rPr>
                <w:color w:val="000000" w:themeColor="text1"/>
                <w:vertAlign w:val="subscript"/>
                <w:lang w:eastAsia="zh-CN"/>
              </w:rPr>
              <w:t>C</w:t>
            </w:r>
            <w:r>
              <w:rPr>
                <w:color w:val="000000" w:themeColor="text1"/>
                <w:lang w:eastAsia="zh-CN"/>
              </w:rPr>
              <w:t>)</w:t>
            </w:r>
          </w:p>
        </w:tc>
        <w:tc>
          <w:tcPr>
            <w:tcW w:w="2070" w:type="dxa"/>
          </w:tcPr>
          <w:p w14:paraId="0B79AD64" w14:textId="4221CA59" w:rsidR="005072D5" w:rsidRDefault="002F17FF" w:rsidP="005072D5">
            <w:pPr>
              <w:jc w:val="center"/>
              <w:rPr>
                <w:rFonts w:eastAsiaTheme="minorEastAsia"/>
                <w:lang w:eastAsia="ko-KR" w:bidi="hi-IN"/>
              </w:rPr>
            </w:pPr>
            <w:r>
              <w:rPr>
                <w:rFonts w:eastAsiaTheme="minorEastAsia" w:cstheme="minorHAnsi"/>
                <w:lang w:eastAsia="ko-KR" w:bidi="hi-IN"/>
              </w:rPr>
              <w:t xml:space="preserve">maximum TA </w:t>
            </w:r>
          </w:p>
        </w:tc>
      </w:tr>
      <w:tr w:rsidR="005072D5" w14:paraId="0ED585AF" w14:textId="77777777" w:rsidTr="002F17FF">
        <w:tc>
          <w:tcPr>
            <w:tcW w:w="1782" w:type="dxa"/>
          </w:tcPr>
          <w:p w14:paraId="7BFFE6C9" w14:textId="784C0FED" w:rsidR="005072D5" w:rsidRDefault="005072D5" w:rsidP="005072D5">
            <w:pPr>
              <w:jc w:val="center"/>
              <w:rPr>
                <w:rFonts w:eastAsiaTheme="minorEastAsia"/>
                <w:lang w:eastAsia="ko-KR" w:bidi="hi-IN"/>
              </w:rPr>
            </w:pPr>
            <w:r w:rsidRPr="002510AD">
              <w:t>15kHz</w:t>
            </w:r>
          </w:p>
        </w:tc>
        <w:tc>
          <w:tcPr>
            <w:tcW w:w="1998" w:type="dxa"/>
          </w:tcPr>
          <w:p w14:paraId="2345B7A4" w14:textId="27269401" w:rsidR="005072D5" w:rsidRDefault="005072D5" w:rsidP="005072D5">
            <w:pPr>
              <w:jc w:val="center"/>
              <w:rPr>
                <w:rFonts w:eastAsiaTheme="minorEastAsia"/>
                <w:lang w:eastAsia="ko-KR" w:bidi="hi-IN"/>
              </w:rPr>
            </w:pPr>
            <w:r w:rsidRPr="005072D5">
              <w:rPr>
                <w:rFonts w:eastAsiaTheme="minorEastAsia"/>
                <w:lang w:eastAsia="ko-KR" w:bidi="hi-IN"/>
              </w:rPr>
              <w:t>32768</w:t>
            </w:r>
          </w:p>
        </w:tc>
        <w:tc>
          <w:tcPr>
            <w:tcW w:w="2160" w:type="dxa"/>
          </w:tcPr>
          <w:p w14:paraId="44A2C38D" w14:textId="122828D1" w:rsidR="005072D5" w:rsidRDefault="002F17FF" w:rsidP="005072D5">
            <w:pPr>
              <w:jc w:val="center"/>
              <w:rPr>
                <w:rFonts w:eastAsiaTheme="minorEastAsia"/>
                <w:lang w:eastAsia="ko-KR" w:bidi="hi-IN"/>
              </w:rPr>
            </w:pPr>
            <w:r>
              <w:rPr>
                <w:rFonts w:eastAsiaTheme="minorEastAsia" w:cstheme="minorHAnsi"/>
                <w:lang w:eastAsia="ko-KR" w:bidi="hi-IN"/>
              </w:rPr>
              <w:t>25600</w:t>
            </w:r>
          </w:p>
        </w:tc>
        <w:tc>
          <w:tcPr>
            <w:tcW w:w="2070" w:type="dxa"/>
          </w:tcPr>
          <w:p w14:paraId="3334E22C" w14:textId="2EA024C0" w:rsidR="005072D5" w:rsidRDefault="002F17FF" w:rsidP="005072D5">
            <w:pPr>
              <w:jc w:val="center"/>
              <w:rPr>
                <w:rFonts w:eastAsiaTheme="minorEastAsia"/>
                <w:lang w:eastAsia="ko-KR" w:bidi="hi-IN"/>
              </w:rPr>
            </w:pPr>
            <w:r>
              <w:rPr>
                <w:rFonts w:eastAsiaTheme="minorEastAsia"/>
                <w:lang w:eastAsia="ko-KR" w:bidi="hi-IN"/>
              </w:rPr>
              <w:t>29.71 µs</w:t>
            </w:r>
          </w:p>
        </w:tc>
      </w:tr>
      <w:tr w:rsidR="005072D5" w14:paraId="5765ED04" w14:textId="77777777" w:rsidTr="002F17FF">
        <w:tc>
          <w:tcPr>
            <w:tcW w:w="1782" w:type="dxa"/>
          </w:tcPr>
          <w:p w14:paraId="307639EE" w14:textId="190BDEB0" w:rsidR="005072D5" w:rsidRDefault="005072D5" w:rsidP="005072D5">
            <w:pPr>
              <w:jc w:val="center"/>
              <w:rPr>
                <w:rFonts w:eastAsiaTheme="minorEastAsia"/>
                <w:lang w:eastAsia="ko-KR" w:bidi="hi-IN"/>
              </w:rPr>
            </w:pPr>
            <w:r w:rsidRPr="002510AD">
              <w:t>30kHz</w:t>
            </w:r>
          </w:p>
        </w:tc>
        <w:tc>
          <w:tcPr>
            <w:tcW w:w="1998" w:type="dxa"/>
          </w:tcPr>
          <w:p w14:paraId="42993182" w14:textId="5CA3F47F" w:rsidR="005072D5" w:rsidRDefault="005072D5" w:rsidP="005072D5">
            <w:pPr>
              <w:jc w:val="center"/>
              <w:rPr>
                <w:rFonts w:eastAsiaTheme="minorEastAsia"/>
                <w:lang w:eastAsia="ko-KR" w:bidi="hi-IN"/>
              </w:rPr>
            </w:pPr>
            <w:r w:rsidRPr="005072D5">
              <w:rPr>
                <w:rFonts w:eastAsiaTheme="minorEastAsia"/>
                <w:lang w:eastAsia="ko-KR" w:bidi="hi-IN"/>
              </w:rPr>
              <w:t>16384</w:t>
            </w:r>
          </w:p>
        </w:tc>
        <w:tc>
          <w:tcPr>
            <w:tcW w:w="2160" w:type="dxa"/>
          </w:tcPr>
          <w:p w14:paraId="0A0D1E19" w14:textId="29B28A55" w:rsidR="005072D5" w:rsidRDefault="002F17FF" w:rsidP="005072D5">
            <w:pPr>
              <w:jc w:val="center"/>
              <w:rPr>
                <w:rFonts w:eastAsiaTheme="minorEastAsia"/>
                <w:lang w:eastAsia="ko-KR" w:bidi="hi-IN"/>
              </w:rPr>
            </w:pPr>
            <w:r>
              <w:rPr>
                <w:rFonts w:eastAsiaTheme="minorEastAsia" w:cstheme="minorHAnsi"/>
                <w:lang w:eastAsia="ko-KR" w:bidi="hi-IN"/>
              </w:rPr>
              <w:t>25600</w:t>
            </w:r>
          </w:p>
        </w:tc>
        <w:tc>
          <w:tcPr>
            <w:tcW w:w="2070" w:type="dxa"/>
          </w:tcPr>
          <w:p w14:paraId="34485EB4" w14:textId="249E72DE" w:rsidR="005072D5" w:rsidRDefault="002F17FF" w:rsidP="005072D5">
            <w:pPr>
              <w:jc w:val="center"/>
              <w:rPr>
                <w:rFonts w:eastAsiaTheme="minorEastAsia"/>
                <w:lang w:eastAsia="ko-KR" w:bidi="hi-IN"/>
              </w:rPr>
            </w:pPr>
            <w:r w:rsidRPr="00F66DCE">
              <w:rPr>
                <w:rFonts w:eastAsiaTheme="minorEastAsia"/>
                <w:lang w:eastAsia="ko-KR" w:bidi="hi-IN"/>
              </w:rPr>
              <w:t>21.3</w:t>
            </w:r>
            <w:r>
              <w:rPr>
                <w:rFonts w:eastAsiaTheme="minorEastAsia"/>
                <w:lang w:eastAsia="ko-KR" w:bidi="hi-IN"/>
              </w:rPr>
              <w:t>7 µs</w:t>
            </w:r>
          </w:p>
        </w:tc>
      </w:tr>
      <w:tr w:rsidR="005072D5" w14:paraId="4E553EA8" w14:textId="77777777" w:rsidTr="002F17FF">
        <w:tc>
          <w:tcPr>
            <w:tcW w:w="1782" w:type="dxa"/>
          </w:tcPr>
          <w:p w14:paraId="7C42932F" w14:textId="776AD13D" w:rsidR="005072D5" w:rsidRDefault="005072D5" w:rsidP="005072D5">
            <w:pPr>
              <w:jc w:val="center"/>
              <w:rPr>
                <w:rFonts w:eastAsiaTheme="minorEastAsia"/>
                <w:lang w:eastAsia="ko-KR" w:bidi="hi-IN"/>
              </w:rPr>
            </w:pPr>
            <w:r w:rsidRPr="002510AD">
              <w:t>60kHz</w:t>
            </w:r>
          </w:p>
        </w:tc>
        <w:tc>
          <w:tcPr>
            <w:tcW w:w="1998" w:type="dxa"/>
          </w:tcPr>
          <w:p w14:paraId="21155F06" w14:textId="3E365714" w:rsidR="005072D5" w:rsidRDefault="005072D5" w:rsidP="005072D5">
            <w:pPr>
              <w:jc w:val="center"/>
              <w:rPr>
                <w:rFonts w:eastAsiaTheme="minorEastAsia"/>
                <w:lang w:eastAsia="ko-KR" w:bidi="hi-IN"/>
              </w:rPr>
            </w:pPr>
            <w:r w:rsidRPr="005072D5">
              <w:rPr>
                <w:rFonts w:eastAsiaTheme="minorEastAsia"/>
                <w:lang w:eastAsia="ko-KR" w:bidi="hi-IN"/>
              </w:rPr>
              <w:t>8192</w:t>
            </w:r>
          </w:p>
        </w:tc>
        <w:tc>
          <w:tcPr>
            <w:tcW w:w="2160" w:type="dxa"/>
          </w:tcPr>
          <w:p w14:paraId="4BEB20DA" w14:textId="41719F64" w:rsidR="005072D5" w:rsidRDefault="002F17FF" w:rsidP="005072D5">
            <w:pPr>
              <w:jc w:val="center"/>
              <w:rPr>
                <w:rFonts w:eastAsiaTheme="minorEastAsia"/>
                <w:lang w:eastAsia="ko-KR" w:bidi="hi-IN"/>
              </w:rPr>
            </w:pPr>
            <w:r>
              <w:rPr>
                <w:rFonts w:eastAsiaTheme="minorEastAsia" w:cstheme="minorHAnsi"/>
                <w:lang w:eastAsia="ko-KR" w:bidi="hi-IN"/>
              </w:rPr>
              <w:t>25600</w:t>
            </w:r>
          </w:p>
        </w:tc>
        <w:tc>
          <w:tcPr>
            <w:tcW w:w="2070" w:type="dxa"/>
          </w:tcPr>
          <w:p w14:paraId="16582377" w14:textId="15C5BC62" w:rsidR="005072D5" w:rsidRDefault="002F17FF" w:rsidP="005072D5">
            <w:pPr>
              <w:jc w:val="center"/>
              <w:rPr>
                <w:rFonts w:eastAsiaTheme="minorEastAsia"/>
                <w:lang w:eastAsia="ko-KR" w:bidi="hi-IN"/>
              </w:rPr>
            </w:pPr>
            <w:r>
              <w:rPr>
                <w:rFonts w:eastAsiaTheme="minorEastAsia"/>
                <w:lang w:eastAsia="ko-KR" w:bidi="hi-IN"/>
              </w:rPr>
              <w:t>17.2 µs</w:t>
            </w:r>
          </w:p>
        </w:tc>
      </w:tr>
      <w:tr w:rsidR="00ED4BE5" w14:paraId="7172DAA4" w14:textId="77777777" w:rsidTr="002F17FF">
        <w:tc>
          <w:tcPr>
            <w:tcW w:w="1782" w:type="dxa"/>
          </w:tcPr>
          <w:p w14:paraId="47774ABB" w14:textId="10DB0805" w:rsidR="00ED4BE5" w:rsidRPr="002510AD" w:rsidRDefault="00ED4BE5" w:rsidP="005072D5">
            <w:pPr>
              <w:jc w:val="center"/>
            </w:pPr>
            <w:r>
              <w:t>12</w:t>
            </w:r>
            <w:r w:rsidRPr="002510AD">
              <w:t>0kHz</w:t>
            </w:r>
          </w:p>
        </w:tc>
        <w:tc>
          <w:tcPr>
            <w:tcW w:w="1998" w:type="dxa"/>
          </w:tcPr>
          <w:p w14:paraId="467AB243" w14:textId="25F4E27D" w:rsidR="00ED4BE5" w:rsidRPr="005072D5" w:rsidRDefault="00ED4BE5" w:rsidP="005072D5">
            <w:pPr>
              <w:jc w:val="center"/>
              <w:rPr>
                <w:rFonts w:eastAsiaTheme="minorEastAsia"/>
                <w:lang w:eastAsia="ko-KR" w:bidi="hi-IN"/>
              </w:rPr>
            </w:pPr>
            <w:r>
              <w:rPr>
                <w:rFonts w:eastAsiaTheme="minorEastAsia"/>
                <w:lang w:eastAsia="ko-KR" w:bidi="hi-IN"/>
              </w:rPr>
              <w:t>4096</w:t>
            </w:r>
          </w:p>
        </w:tc>
        <w:tc>
          <w:tcPr>
            <w:tcW w:w="2160" w:type="dxa"/>
          </w:tcPr>
          <w:p w14:paraId="6C15955F" w14:textId="0B6E95DC" w:rsidR="00ED4BE5" w:rsidRDefault="00ED4BE5" w:rsidP="005072D5">
            <w:pPr>
              <w:jc w:val="center"/>
              <w:rPr>
                <w:rFonts w:eastAsiaTheme="minorEastAsia" w:cstheme="minorHAnsi"/>
                <w:lang w:eastAsia="ko-KR" w:bidi="hi-IN"/>
              </w:rPr>
            </w:pPr>
            <w:r>
              <w:rPr>
                <w:rFonts w:eastAsiaTheme="minorEastAsia" w:cstheme="minorHAnsi"/>
                <w:lang w:eastAsia="ko-KR" w:bidi="hi-IN"/>
              </w:rPr>
              <w:t>25600</w:t>
            </w:r>
          </w:p>
        </w:tc>
        <w:tc>
          <w:tcPr>
            <w:tcW w:w="2070" w:type="dxa"/>
          </w:tcPr>
          <w:p w14:paraId="13103FF8" w14:textId="0362423D" w:rsidR="00ED4BE5" w:rsidRDefault="00ED4BE5" w:rsidP="005072D5">
            <w:pPr>
              <w:jc w:val="center"/>
              <w:rPr>
                <w:rFonts w:eastAsiaTheme="minorEastAsia"/>
                <w:lang w:eastAsia="ko-KR" w:bidi="hi-IN"/>
              </w:rPr>
            </w:pPr>
            <w:r w:rsidRPr="00ED4BE5">
              <w:rPr>
                <w:rFonts w:eastAsiaTheme="minorEastAsia"/>
                <w:lang w:eastAsia="ko-KR" w:bidi="hi-IN"/>
              </w:rPr>
              <w:t>15.1</w:t>
            </w:r>
            <w:r>
              <w:rPr>
                <w:rFonts w:eastAsiaTheme="minorEastAsia"/>
                <w:lang w:eastAsia="ko-KR" w:bidi="hi-IN"/>
              </w:rPr>
              <w:t>2 µs</w:t>
            </w:r>
          </w:p>
        </w:tc>
      </w:tr>
    </w:tbl>
    <w:p w14:paraId="02F79CE6" w14:textId="77777777" w:rsidR="005072D5" w:rsidRDefault="005072D5" w:rsidP="007730DA">
      <w:pPr>
        <w:rPr>
          <w:rFonts w:eastAsiaTheme="minorEastAsia"/>
          <w:lang w:eastAsia="ko-KR" w:bidi="hi-IN"/>
        </w:rPr>
      </w:pPr>
    </w:p>
    <w:p w14:paraId="26395953" w14:textId="7863BF0C" w:rsidR="007730DA" w:rsidRDefault="00B13E4C" w:rsidP="007730DA">
      <w:pPr>
        <w:rPr>
          <w:rFonts w:eastAsiaTheme="minorEastAsia" w:cstheme="minorHAnsi"/>
          <w:lang w:eastAsia="ko-KR" w:bidi="hi-IN"/>
        </w:rPr>
      </w:pPr>
      <w:r>
        <w:rPr>
          <w:rFonts w:eastAsiaTheme="minorEastAsia" w:cstheme="minorHAnsi"/>
          <w:lang w:eastAsia="ko-KR" w:bidi="hi-IN"/>
        </w:rPr>
        <w:t>Furthermore, when BWP switch occurs in DL (or UL) carrier and UE operates in FDD mode</w:t>
      </w:r>
      <w:r w:rsidR="00BD0865">
        <w:rPr>
          <w:rFonts w:eastAsiaTheme="minorEastAsia" w:cstheme="minorHAnsi"/>
          <w:lang w:eastAsia="ko-KR" w:bidi="hi-IN"/>
        </w:rPr>
        <w:t xml:space="preserve"> in FR1</w:t>
      </w:r>
      <w:r>
        <w:rPr>
          <w:rFonts w:eastAsiaTheme="minorEastAsia" w:cstheme="minorHAnsi"/>
          <w:lang w:eastAsia="ko-KR" w:bidi="hi-IN"/>
        </w:rPr>
        <w:t xml:space="preserve">, </w:t>
      </w:r>
      <w:r w:rsidR="00BD0865">
        <w:rPr>
          <w:rFonts w:eastAsiaTheme="minorEastAsia" w:cstheme="minorHAnsi"/>
          <w:lang w:eastAsia="ko-KR" w:bidi="hi-IN"/>
        </w:rPr>
        <w:t xml:space="preserve">the corresponding UL (or DL) carrier will be interrupted. </w:t>
      </w:r>
      <w:r w:rsidR="008E1755">
        <w:rPr>
          <w:rFonts w:eastAsiaTheme="minorEastAsia" w:cstheme="minorHAnsi"/>
          <w:lang w:eastAsia="ko-KR" w:bidi="hi-IN"/>
        </w:rPr>
        <w:t xml:space="preserve">As it is shown in </w:t>
      </w:r>
      <w:r w:rsidR="008E1755" w:rsidRPr="007A22A1">
        <w:rPr>
          <w:rFonts w:eastAsiaTheme="minorEastAsia" w:cstheme="minorHAnsi"/>
          <w:lang w:eastAsia="ko-KR" w:bidi="hi-IN"/>
        </w:rPr>
        <w:fldChar w:fldCharType="begin"/>
      </w:r>
      <w:r w:rsidR="008E1755" w:rsidRPr="007A22A1">
        <w:rPr>
          <w:rFonts w:eastAsiaTheme="minorEastAsia" w:cstheme="minorHAnsi"/>
          <w:lang w:eastAsia="ko-KR" w:bidi="hi-IN"/>
        </w:rPr>
        <w:instrText xml:space="preserve"> REF _Ref525569056 \h  \* MERGEFORMAT </w:instrText>
      </w:r>
      <w:r w:rsidR="008E1755" w:rsidRPr="007A22A1">
        <w:rPr>
          <w:rFonts w:eastAsiaTheme="minorEastAsia" w:cstheme="minorHAnsi"/>
          <w:lang w:eastAsia="ko-KR" w:bidi="hi-IN"/>
        </w:rPr>
      </w:r>
      <w:r w:rsidR="008E1755" w:rsidRPr="007A22A1">
        <w:rPr>
          <w:rFonts w:eastAsiaTheme="minorEastAsia" w:cstheme="minorHAnsi"/>
          <w:lang w:eastAsia="ko-KR" w:bidi="hi-IN"/>
        </w:rPr>
        <w:fldChar w:fldCharType="separate"/>
      </w:r>
      <w:r w:rsidR="008E1755" w:rsidRPr="007A22A1">
        <w:t xml:space="preserve">Figure </w:t>
      </w:r>
      <w:r w:rsidR="008E1755" w:rsidRPr="007A22A1">
        <w:rPr>
          <w:noProof/>
        </w:rPr>
        <w:t>2</w:t>
      </w:r>
      <w:r w:rsidR="008E1755" w:rsidRPr="007A22A1">
        <w:rPr>
          <w:rFonts w:eastAsiaTheme="minorEastAsia" w:cstheme="minorHAnsi"/>
          <w:lang w:eastAsia="ko-KR" w:bidi="hi-IN"/>
        </w:rPr>
        <w:fldChar w:fldCharType="end"/>
      </w:r>
      <w:r w:rsidR="008E1755">
        <w:rPr>
          <w:rFonts w:eastAsiaTheme="minorEastAsia" w:cstheme="minorHAnsi"/>
          <w:lang w:eastAsia="ko-KR" w:bidi="hi-IN"/>
        </w:rPr>
        <w:t xml:space="preserve"> that the DL slot 4 and DL slot are interrupted due to the UL BWP switching. The interruption duration is 500 </w:t>
      </w:r>
      <w:r w:rsidR="008E1755">
        <w:rPr>
          <w:rFonts w:eastAsiaTheme="minorEastAsia"/>
          <w:lang w:eastAsia="ko-KR" w:bidi="hi-IN"/>
        </w:rPr>
        <w:t>µ</w:t>
      </w:r>
      <w:r w:rsidR="008E1755">
        <w:rPr>
          <w:rFonts w:eastAsiaTheme="minorEastAsia" w:cstheme="minorHAnsi"/>
          <w:lang w:eastAsia="ko-KR" w:bidi="hi-IN"/>
        </w:rPr>
        <w:t xml:space="preserve">s which is the RF tuning time. </w:t>
      </w:r>
      <w:r w:rsidR="00EC32FA">
        <w:rPr>
          <w:rFonts w:eastAsiaTheme="minorEastAsia" w:cstheme="minorHAnsi"/>
          <w:lang w:eastAsia="ko-KR" w:bidi="hi-IN"/>
        </w:rPr>
        <w:t xml:space="preserve">For TDD mode, it is a bit complicated </w:t>
      </w:r>
      <w:r w:rsidR="00DC1117">
        <w:rPr>
          <w:rFonts w:eastAsiaTheme="minorEastAsia" w:cstheme="minorHAnsi"/>
          <w:lang w:eastAsia="ko-KR" w:bidi="hi-IN"/>
        </w:rPr>
        <w:t>due to</w:t>
      </w:r>
      <w:r w:rsidR="00EC32FA">
        <w:rPr>
          <w:rFonts w:eastAsiaTheme="minorEastAsia" w:cstheme="minorHAnsi"/>
          <w:lang w:eastAsia="ko-KR" w:bidi="hi-IN"/>
        </w:rPr>
        <w:t xml:space="preserve"> dynamically schedu</w:t>
      </w:r>
      <w:r w:rsidR="00DC1117">
        <w:rPr>
          <w:rFonts w:eastAsiaTheme="minorEastAsia" w:cstheme="minorHAnsi"/>
          <w:lang w:eastAsia="ko-KR" w:bidi="hi-IN"/>
        </w:rPr>
        <w:t>ling of</w:t>
      </w:r>
      <w:r w:rsidR="00EC32FA">
        <w:rPr>
          <w:rFonts w:eastAsiaTheme="minorEastAsia" w:cstheme="minorHAnsi"/>
          <w:lang w:eastAsia="ko-KR" w:bidi="hi-IN"/>
        </w:rPr>
        <w:t xml:space="preserve"> UL/DL slot</w:t>
      </w:r>
      <w:r w:rsidR="002B1628">
        <w:rPr>
          <w:rFonts w:eastAsiaTheme="minorEastAsia" w:cstheme="minorHAnsi"/>
          <w:lang w:eastAsia="ko-KR" w:bidi="hi-IN"/>
        </w:rPr>
        <w:t xml:space="preserve"> or </w:t>
      </w:r>
      <w:proofErr w:type="spellStart"/>
      <w:r w:rsidR="002B1628">
        <w:rPr>
          <w:rFonts w:eastAsiaTheme="minorEastAsia" w:cstheme="minorHAnsi"/>
          <w:lang w:eastAsia="ko-KR" w:bidi="hi-IN"/>
        </w:rPr>
        <w:t>sub</w:t>
      </w:r>
      <w:r w:rsidR="00EC32FA">
        <w:rPr>
          <w:rFonts w:eastAsiaTheme="minorEastAsia" w:cstheme="minorHAnsi"/>
          <w:lang w:eastAsia="ko-KR" w:bidi="hi-IN"/>
        </w:rPr>
        <w:t>slot</w:t>
      </w:r>
      <w:proofErr w:type="spellEnd"/>
      <w:r w:rsidR="00E2045B">
        <w:rPr>
          <w:rFonts w:eastAsiaTheme="minorEastAsia" w:cstheme="minorHAnsi"/>
          <w:lang w:eastAsia="ko-KR" w:bidi="hi-IN"/>
        </w:rPr>
        <w:t xml:space="preserve"> by network</w:t>
      </w:r>
      <w:r w:rsidR="00EC32FA">
        <w:rPr>
          <w:rFonts w:eastAsiaTheme="minorEastAsia" w:cstheme="minorHAnsi"/>
          <w:lang w:eastAsia="ko-KR" w:bidi="hi-IN"/>
        </w:rPr>
        <w:t xml:space="preserve">. Thus, we propose that it is FFS for the interruption due to BWP switching in TDD case. </w:t>
      </w:r>
      <w:r w:rsidR="008E1755">
        <w:rPr>
          <w:rFonts w:eastAsiaTheme="minorEastAsia" w:cstheme="minorHAnsi"/>
          <w:lang w:eastAsia="ko-KR" w:bidi="hi-IN"/>
        </w:rPr>
        <w:t xml:space="preserve">  </w:t>
      </w:r>
    </w:p>
    <w:p w14:paraId="67400143" w14:textId="655635A1" w:rsidR="00EE1C71" w:rsidRDefault="007A22A1" w:rsidP="005F5A16">
      <w:pPr>
        <w:contextualSpacing/>
        <w:rPr>
          <w:lang w:eastAsia="zh-TW"/>
        </w:rPr>
      </w:pPr>
      <w:r>
        <w:rPr>
          <w:lang w:eastAsia="zh-TW"/>
        </w:rPr>
        <w:t>As a summary</w:t>
      </w:r>
      <w:r w:rsidR="00EA7DD9">
        <w:rPr>
          <w:lang w:eastAsia="zh-TW"/>
        </w:rPr>
        <w:t xml:space="preserve">, it is proposed that </w:t>
      </w:r>
    </w:p>
    <w:p w14:paraId="13AD81D0" w14:textId="36EF5D16" w:rsidR="003C1F48" w:rsidRPr="003C1F48" w:rsidRDefault="002F29F3" w:rsidP="00881A3A">
      <w:pPr>
        <w:pStyle w:val="Header"/>
        <w:snapToGrid w:val="0"/>
        <w:spacing w:before="12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Proposal 1</w:t>
      </w:r>
      <w:r w:rsidR="00EA7DD9">
        <w:rPr>
          <w:rFonts w:ascii="Times New Roman" w:hAnsi="Times New Roman"/>
          <w:noProof w:val="0"/>
          <w:color w:val="000000" w:themeColor="text1"/>
          <w:sz w:val="20"/>
          <w:lang w:eastAsia="zh-CN"/>
        </w:rPr>
        <w:t xml:space="preserve">: </w:t>
      </w:r>
      <w:r w:rsidR="006D6419" w:rsidRPr="006D6419">
        <w:rPr>
          <w:rFonts w:ascii="Times New Roman" w:hAnsi="Times New Roman"/>
          <w:noProof w:val="0"/>
          <w:color w:val="000000" w:themeColor="text1"/>
          <w:sz w:val="20"/>
          <w:lang w:eastAsia="zh-CN"/>
        </w:rPr>
        <w:t xml:space="preserve">When BWP switch occurs in UL, after UE receives BWP switching request at DL slot </w:t>
      </w:r>
      <w:r w:rsidR="006D6419" w:rsidRPr="006D6419">
        <w:rPr>
          <w:rFonts w:ascii="Times New Roman" w:hAnsi="Times New Roman"/>
          <w:i/>
          <w:noProof w:val="0"/>
          <w:color w:val="000000" w:themeColor="text1"/>
          <w:sz w:val="20"/>
          <w:lang w:eastAsia="zh-CN"/>
        </w:rPr>
        <w:t>n</w:t>
      </w:r>
      <w:r w:rsidR="006D6419" w:rsidRPr="006D6419">
        <w:rPr>
          <w:rFonts w:ascii="Times New Roman" w:hAnsi="Times New Roman"/>
          <w:noProof w:val="0"/>
          <w:color w:val="000000" w:themeColor="text1"/>
          <w:sz w:val="20"/>
          <w:lang w:eastAsia="zh-CN"/>
        </w:rPr>
        <w:t xml:space="preserve"> (for DCI-based BWP switch), or the BWP-inactivity timer expires at DL slot</w:t>
      </w:r>
      <w:r w:rsidR="006D6419" w:rsidRPr="006D6419">
        <w:rPr>
          <w:rFonts w:ascii="Times New Roman" w:hAnsi="Times New Roman"/>
          <w:i/>
          <w:noProof w:val="0"/>
          <w:color w:val="000000" w:themeColor="text1"/>
          <w:sz w:val="20"/>
          <w:lang w:eastAsia="zh-CN"/>
        </w:rPr>
        <w:t xml:space="preserve"> n</w:t>
      </w:r>
      <w:r w:rsidR="006D6419" w:rsidRPr="006D6419">
        <w:rPr>
          <w:rFonts w:ascii="Times New Roman" w:hAnsi="Times New Roman"/>
          <w:noProof w:val="0"/>
          <w:color w:val="000000" w:themeColor="text1"/>
          <w:sz w:val="20"/>
          <w:lang w:eastAsia="zh-CN"/>
        </w:rPr>
        <w:t xml:space="preserve"> (for timer-based BWP switch), UE shall be able to transmit PUSCH (for UL active BWP switch) on the new BWP </w:t>
      </w:r>
      <w:r w:rsidR="006D6419">
        <w:rPr>
          <w:rFonts w:ascii="Times New Roman" w:hAnsi="Times New Roman"/>
          <w:noProof w:val="0"/>
          <w:color w:val="000000" w:themeColor="text1"/>
          <w:sz w:val="20"/>
          <w:lang w:eastAsia="zh-CN"/>
        </w:rPr>
        <w:t xml:space="preserve">no later than at UL slot </w:t>
      </w:r>
      <w:proofErr w:type="spellStart"/>
      <w:r w:rsidR="006D6419" w:rsidRPr="006D6419">
        <w:rPr>
          <w:rFonts w:ascii="Times New Roman" w:hAnsi="Times New Roman"/>
          <w:i/>
          <w:noProof w:val="0"/>
          <w:color w:val="000000" w:themeColor="text1"/>
          <w:sz w:val="20"/>
          <w:lang w:eastAsia="zh-CN"/>
        </w:rPr>
        <w:t>m</w:t>
      </w:r>
      <w:r w:rsidR="006D6419">
        <w:rPr>
          <w:rFonts w:ascii="Times New Roman" w:hAnsi="Times New Roman"/>
          <w:noProof w:val="0"/>
          <w:color w:val="000000" w:themeColor="text1"/>
          <w:sz w:val="20"/>
          <w:lang w:eastAsia="zh-CN"/>
        </w:rPr>
        <w:t>+Y</w:t>
      </w:r>
      <w:proofErr w:type="spellEnd"/>
      <w:r w:rsidR="00C97EC7">
        <w:rPr>
          <w:rFonts w:ascii="Times New Roman" w:hAnsi="Times New Roman"/>
          <w:noProof w:val="0"/>
          <w:color w:val="000000" w:themeColor="text1"/>
          <w:sz w:val="20"/>
          <w:lang w:eastAsia="zh-CN"/>
        </w:rPr>
        <w:t xml:space="preserve">, </w:t>
      </w:r>
      <w:r w:rsidR="003C1F48">
        <w:rPr>
          <w:rFonts w:ascii="Times New Roman" w:hAnsi="Times New Roman"/>
          <w:noProof w:val="0"/>
          <w:color w:val="000000" w:themeColor="text1"/>
          <w:sz w:val="20"/>
          <w:lang w:eastAsia="zh-CN"/>
        </w:rPr>
        <w:t>where</w:t>
      </w:r>
    </w:p>
    <w:p w14:paraId="2494B58A" w14:textId="111E7EB1" w:rsidR="003C1F48" w:rsidRDefault="003C1F48" w:rsidP="003C1F48">
      <w:pPr>
        <w:pStyle w:val="Header"/>
        <w:snapToGrid w:val="0"/>
        <w:spacing w:before="120"/>
        <w:jc w:val="center"/>
        <w:rPr>
          <w:rFonts w:ascii="Times New Roman" w:hAnsi="Times New Roman"/>
          <w:noProof w:val="0"/>
          <w:color w:val="000000" w:themeColor="text1"/>
          <w:sz w:val="20"/>
          <w:lang w:eastAsia="zh-CN"/>
        </w:rPr>
      </w:pPr>
      <m:oMath>
        <m:r>
          <m:rPr>
            <m:sty m:val="bi"/>
          </m:rPr>
          <w:rPr>
            <w:rFonts w:ascii="Cambria Math" w:hAnsi="Cambria Math"/>
            <w:sz w:val="20"/>
            <w:lang w:eastAsia="zh-CN"/>
          </w:rPr>
          <m:t xml:space="preserve">m </m:t>
        </m:r>
        <m:r>
          <m:rPr>
            <m:sty m:val="bi"/>
          </m:rPr>
          <w:rPr>
            <w:rFonts w:ascii="Cambria Math" w:hAnsi="Cambria Math" w:cs="Cambria Math"/>
            <w:sz w:val="20"/>
            <w:lang w:eastAsia="zh-CN"/>
          </w:rPr>
          <m:t>=n+ceil</m:t>
        </m:r>
        <m:d>
          <m:dPr>
            <m:ctrlPr>
              <w:rPr>
                <w:rFonts w:ascii="Cambria Math" w:hAnsi="Cambria Math" w:cs="Cambria Math"/>
                <w:i/>
                <w:sz w:val="20"/>
                <w:lang w:eastAsia="zh-CN"/>
              </w:rPr>
            </m:ctrlPr>
          </m:dPr>
          <m:e>
            <m:f>
              <m:fPr>
                <m:ctrlPr>
                  <w:rPr>
                    <w:rFonts w:ascii="Cambria Math" w:hAnsi="Cambria Math"/>
                    <w:i/>
                    <w:sz w:val="20"/>
                    <w:lang w:eastAsia="zh-CN"/>
                  </w:rPr>
                </m:ctrlPr>
              </m:fPr>
              <m:num>
                <m:r>
                  <m:rPr>
                    <m:sty m:val="bi"/>
                  </m:rPr>
                  <w:rPr>
                    <w:rFonts w:ascii="Cambria Math" w:hAnsi="Cambria Math"/>
                    <w:sz w:val="20"/>
                    <w:lang w:eastAsia="zh-CN"/>
                  </w:rPr>
                  <m:t>TA+TA offset</m:t>
                </m:r>
              </m:num>
              <m:den>
                <m:r>
                  <m:rPr>
                    <m:sty m:val="bi"/>
                  </m:rPr>
                  <w:rPr>
                    <w:rFonts w:ascii="Cambria Math" w:hAnsi="Cambria Math"/>
                    <w:sz w:val="20"/>
                    <w:lang w:eastAsia="zh-CN"/>
                  </w:rPr>
                  <m:t>slot length</m:t>
                </m:r>
              </m:den>
            </m:f>
          </m:e>
        </m:d>
      </m:oMath>
      <w:r w:rsidR="006D6419">
        <w:rPr>
          <w:rFonts w:ascii="Times New Roman" w:hAnsi="Times New Roman"/>
          <w:noProof w:val="0"/>
          <w:color w:val="000000" w:themeColor="text1"/>
          <w:sz w:val="20"/>
          <w:lang w:eastAsia="zh-CN"/>
        </w:rPr>
        <w:t>,</w:t>
      </w:r>
    </w:p>
    <w:p w14:paraId="628FACD5" w14:textId="33BB7BFC" w:rsidR="00C97EC7" w:rsidRDefault="006D6419" w:rsidP="006D6419">
      <w:pPr>
        <w:pStyle w:val="Header"/>
        <w:snapToGrid w:val="0"/>
        <w:spacing w:before="120"/>
        <w:rPr>
          <w:rFonts w:ascii="Times New Roman" w:hAnsi="Times New Roman"/>
          <w:noProof w:val="0"/>
          <w:color w:val="000000" w:themeColor="text1"/>
          <w:sz w:val="20"/>
          <w:lang w:eastAsia="zh-CN"/>
        </w:rPr>
      </w:pPr>
      <w:proofErr w:type="gramStart"/>
      <w:r>
        <w:rPr>
          <w:rFonts w:ascii="Times New Roman" w:hAnsi="Times New Roman"/>
          <w:noProof w:val="0"/>
          <w:color w:val="000000" w:themeColor="text1"/>
          <w:sz w:val="20"/>
          <w:lang w:eastAsia="zh-CN"/>
        </w:rPr>
        <w:t>a</w:t>
      </w:r>
      <w:bookmarkStart w:id="6" w:name="_GoBack"/>
      <w:bookmarkEnd w:id="6"/>
      <w:r>
        <w:rPr>
          <w:rFonts w:ascii="Times New Roman" w:hAnsi="Times New Roman"/>
          <w:noProof w:val="0"/>
          <w:color w:val="000000" w:themeColor="text1"/>
          <w:sz w:val="20"/>
          <w:lang w:eastAsia="zh-CN"/>
        </w:rPr>
        <w:t>nd</w:t>
      </w:r>
      <w:proofErr w:type="gramEnd"/>
      <w:r>
        <w:rPr>
          <w:rFonts w:ascii="Times New Roman" w:hAnsi="Times New Roman"/>
          <w:noProof w:val="0"/>
          <w:color w:val="000000" w:themeColor="text1"/>
          <w:sz w:val="20"/>
          <w:lang w:eastAsia="zh-CN"/>
        </w:rPr>
        <w:t xml:space="preserve"> Y is BWP switch delay defined in </w:t>
      </w:r>
      <w:r w:rsidRPr="006D6419">
        <w:rPr>
          <w:rFonts w:ascii="Times New Roman" w:hAnsi="Times New Roman"/>
          <w:noProof w:val="0"/>
          <w:color w:val="000000" w:themeColor="text1"/>
          <w:sz w:val="20"/>
          <w:lang w:eastAsia="zh-CN"/>
        </w:rPr>
        <w:t>Table 8.6.2-1</w:t>
      </w:r>
      <w:r>
        <w:rPr>
          <w:rFonts w:ascii="Times New Roman" w:hAnsi="Times New Roman"/>
          <w:noProof w:val="0"/>
          <w:color w:val="000000" w:themeColor="text1"/>
          <w:sz w:val="20"/>
          <w:lang w:eastAsia="zh-CN"/>
        </w:rPr>
        <w:t xml:space="preserve"> in TS36.133</w:t>
      </w:r>
      <w:r w:rsidR="003C1F48">
        <w:rPr>
          <w:rFonts w:ascii="Times New Roman" w:hAnsi="Times New Roman"/>
          <w:noProof w:val="0"/>
          <w:color w:val="000000" w:themeColor="text1"/>
          <w:sz w:val="20"/>
          <w:lang w:eastAsia="zh-CN"/>
        </w:rPr>
        <w:t>.</w:t>
      </w:r>
    </w:p>
    <w:p w14:paraId="2FE68D0E" w14:textId="77777777" w:rsidR="00FB36F4" w:rsidRDefault="00FB36F4" w:rsidP="00EA7DD9">
      <w:pPr>
        <w:pStyle w:val="Header"/>
        <w:snapToGrid w:val="0"/>
        <w:rPr>
          <w:rFonts w:ascii="Times New Roman" w:hAnsi="Times New Roman"/>
          <w:noProof w:val="0"/>
          <w:color w:val="000000" w:themeColor="text1"/>
          <w:sz w:val="20"/>
          <w:lang w:eastAsia="zh-CN"/>
        </w:rPr>
      </w:pPr>
    </w:p>
    <w:p w14:paraId="328D96BD" w14:textId="5EDFB4F4" w:rsidR="008E1755" w:rsidRPr="006D6419" w:rsidRDefault="008E1755" w:rsidP="006D6419">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2: When UE operate in FDD mode in FR1, BWP switching in DL (or UL) carrier will interruption to the corresponding UL (or DL) carriers. The interruption duration is defined in</w:t>
      </w:r>
      <w:r w:rsidR="005072D5">
        <w:rPr>
          <w:rFonts w:ascii="Times New Roman" w:hAnsi="Times New Roman"/>
          <w:noProof w:val="0"/>
          <w:color w:val="000000" w:themeColor="text1"/>
          <w:sz w:val="20"/>
          <w:lang w:eastAsia="zh-CN"/>
        </w:rPr>
        <w:t xml:space="preserve"> </w:t>
      </w:r>
      <w:r w:rsidR="005072D5" w:rsidRPr="005072D5">
        <w:rPr>
          <w:rFonts w:ascii="Times New Roman" w:hAnsi="Times New Roman"/>
          <w:noProof w:val="0"/>
          <w:color w:val="000000" w:themeColor="text1"/>
          <w:sz w:val="20"/>
          <w:lang w:eastAsia="zh-CN"/>
        </w:rPr>
        <w:fldChar w:fldCharType="begin"/>
      </w:r>
      <w:r w:rsidR="005072D5" w:rsidRPr="005072D5">
        <w:rPr>
          <w:rFonts w:ascii="Times New Roman" w:hAnsi="Times New Roman"/>
          <w:noProof w:val="0"/>
          <w:color w:val="000000" w:themeColor="text1"/>
          <w:sz w:val="20"/>
          <w:lang w:eastAsia="zh-CN"/>
        </w:rPr>
        <w:instrText xml:space="preserve"> REF _Ref525856235 \h </w:instrText>
      </w:r>
      <w:r w:rsidR="005072D5">
        <w:rPr>
          <w:rFonts w:ascii="Times New Roman" w:hAnsi="Times New Roman"/>
          <w:noProof w:val="0"/>
          <w:color w:val="000000" w:themeColor="text1"/>
          <w:sz w:val="20"/>
          <w:lang w:eastAsia="zh-CN"/>
        </w:rPr>
        <w:instrText xml:space="preserve"> \* MERGEFORMAT </w:instrText>
      </w:r>
      <w:r w:rsidR="005072D5" w:rsidRPr="005072D5">
        <w:rPr>
          <w:rFonts w:ascii="Times New Roman" w:hAnsi="Times New Roman"/>
          <w:noProof w:val="0"/>
          <w:color w:val="000000" w:themeColor="text1"/>
          <w:sz w:val="20"/>
          <w:lang w:eastAsia="zh-CN"/>
        </w:rPr>
      </w:r>
      <w:r w:rsidR="005072D5" w:rsidRPr="005072D5">
        <w:rPr>
          <w:rFonts w:ascii="Times New Roman" w:hAnsi="Times New Roman"/>
          <w:noProof w:val="0"/>
          <w:color w:val="000000" w:themeColor="text1"/>
          <w:sz w:val="20"/>
          <w:lang w:eastAsia="zh-CN"/>
        </w:rPr>
        <w:fldChar w:fldCharType="separate"/>
      </w:r>
      <w:r w:rsidR="00ED4BE5" w:rsidRPr="00ED4BE5">
        <w:rPr>
          <w:rFonts w:ascii="Times New Roman" w:hAnsi="Times New Roman"/>
          <w:sz w:val="20"/>
        </w:rPr>
        <w:t>Table 2</w:t>
      </w:r>
      <w:r w:rsidR="005072D5" w:rsidRPr="005072D5">
        <w:rPr>
          <w:rFonts w:ascii="Times New Roman" w:hAnsi="Times New Roman"/>
          <w:noProof w:val="0"/>
          <w:color w:val="000000" w:themeColor="text1"/>
          <w:sz w:val="20"/>
          <w:lang w:eastAsia="zh-CN"/>
        </w:rPr>
        <w:fldChar w:fldCharType="end"/>
      </w:r>
      <w:r w:rsidR="005072D5">
        <w:rPr>
          <w:rFonts w:ascii="Times New Roman" w:hAnsi="Times New Roman"/>
          <w:noProof w:val="0"/>
          <w:color w:val="000000" w:themeColor="text1"/>
          <w:sz w:val="20"/>
          <w:lang w:eastAsia="zh-CN"/>
        </w:rPr>
        <w:t>.</w:t>
      </w:r>
    </w:p>
    <w:p w14:paraId="4DE1E4EF" w14:textId="718B49D6" w:rsidR="008E1755" w:rsidRPr="008E1755" w:rsidRDefault="008E1755" w:rsidP="008E1755">
      <w:pPr>
        <w:pStyle w:val="Caption"/>
        <w:spacing w:before="120" w:after="120"/>
        <w:jc w:val="center"/>
        <w:rPr>
          <w:sz w:val="20"/>
        </w:rPr>
      </w:pPr>
      <w:bookmarkStart w:id="7" w:name="_Ref525856235"/>
      <w:r w:rsidRPr="008E1755">
        <w:rPr>
          <w:sz w:val="20"/>
        </w:rPr>
        <w:t xml:space="preserve">Table </w:t>
      </w:r>
      <w:r w:rsidRPr="008E1755">
        <w:rPr>
          <w:sz w:val="20"/>
        </w:rPr>
        <w:fldChar w:fldCharType="begin"/>
      </w:r>
      <w:r w:rsidRPr="008E1755">
        <w:rPr>
          <w:sz w:val="20"/>
        </w:rPr>
        <w:instrText xml:space="preserve"> SEQ Table \* ARABIC </w:instrText>
      </w:r>
      <w:r w:rsidRPr="008E1755">
        <w:rPr>
          <w:sz w:val="20"/>
        </w:rPr>
        <w:fldChar w:fldCharType="separate"/>
      </w:r>
      <w:r w:rsidR="00ED4BE5">
        <w:rPr>
          <w:noProof/>
          <w:sz w:val="20"/>
        </w:rPr>
        <w:t>2</w:t>
      </w:r>
      <w:r w:rsidRPr="008E1755">
        <w:rPr>
          <w:sz w:val="20"/>
        </w:rPr>
        <w:fldChar w:fldCharType="end"/>
      </w:r>
      <w:bookmarkEnd w:id="7"/>
      <w:r w:rsidRPr="008E1755">
        <w:rPr>
          <w:sz w:val="20"/>
        </w:rPr>
        <w:t>: Interruption duration for BWP switching in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449"/>
      </w:tblGrid>
      <w:tr w:rsidR="008E1755" w:rsidRPr="00B24917" w14:paraId="19FB9F2B" w14:textId="77777777" w:rsidTr="008E1755">
        <w:trPr>
          <w:trHeight w:val="588"/>
          <w:jc w:val="center"/>
        </w:trPr>
        <w:tc>
          <w:tcPr>
            <w:tcW w:w="1236" w:type="dxa"/>
          </w:tcPr>
          <w:p w14:paraId="519FFBE6" w14:textId="2D86C3A2" w:rsidR="008E1755" w:rsidRPr="008E1755" w:rsidRDefault="008E1755" w:rsidP="008E1755">
            <w:pPr>
              <w:pStyle w:val="TAH"/>
              <w:spacing w:after="120"/>
              <w:rPr>
                <w:rFonts w:ascii="Times New Roman" w:hAnsi="Times New Roman"/>
                <w:sz w:val="20"/>
              </w:rPr>
            </w:pPr>
            <w:r w:rsidRPr="008E1755">
              <w:rPr>
                <w:rFonts w:ascii="Times New Roman" w:hAnsi="Times New Roman"/>
                <w:sz w:val="20"/>
              </w:rPr>
              <w:t>SCS</w:t>
            </w:r>
          </w:p>
        </w:tc>
        <w:tc>
          <w:tcPr>
            <w:tcW w:w="2449" w:type="dxa"/>
          </w:tcPr>
          <w:p w14:paraId="7B4B7CB1" w14:textId="3EF3067F" w:rsidR="008E1755" w:rsidRPr="008E1755" w:rsidRDefault="008E1755" w:rsidP="008E1755">
            <w:pPr>
              <w:pStyle w:val="TAH"/>
              <w:spacing w:after="120"/>
              <w:rPr>
                <w:rFonts w:ascii="Times New Roman" w:hAnsi="Times New Roman"/>
                <w:sz w:val="20"/>
              </w:rPr>
            </w:pPr>
            <w:r w:rsidRPr="008E1755">
              <w:rPr>
                <w:rFonts w:ascii="Times New Roman" w:hAnsi="Times New Roman"/>
                <w:sz w:val="20"/>
              </w:rPr>
              <w:t>Interruption length (slot)</w:t>
            </w:r>
          </w:p>
        </w:tc>
      </w:tr>
      <w:tr w:rsidR="008E1755" w:rsidRPr="00375C8A" w14:paraId="329B858D" w14:textId="77777777" w:rsidTr="008E1755">
        <w:trPr>
          <w:jc w:val="center"/>
        </w:trPr>
        <w:tc>
          <w:tcPr>
            <w:tcW w:w="1236" w:type="dxa"/>
          </w:tcPr>
          <w:p w14:paraId="65160637" w14:textId="30D3406F" w:rsidR="008E1755" w:rsidRPr="008E1755" w:rsidRDefault="008E1755" w:rsidP="002B25A0">
            <w:pPr>
              <w:pStyle w:val="TAC"/>
              <w:rPr>
                <w:rFonts w:ascii="Times New Roman" w:hAnsi="Times New Roman"/>
                <w:b/>
                <w:sz w:val="20"/>
              </w:rPr>
            </w:pPr>
            <w:r w:rsidRPr="008E1755">
              <w:rPr>
                <w:rFonts w:ascii="Times New Roman" w:hAnsi="Times New Roman"/>
                <w:b/>
                <w:sz w:val="20"/>
              </w:rPr>
              <w:t>15kHz</w:t>
            </w:r>
          </w:p>
        </w:tc>
        <w:tc>
          <w:tcPr>
            <w:tcW w:w="2449" w:type="dxa"/>
            <w:shd w:val="clear" w:color="auto" w:fill="auto"/>
          </w:tcPr>
          <w:p w14:paraId="18F964C5" w14:textId="0A4A52AC" w:rsidR="008E1755" w:rsidRPr="008E1755" w:rsidRDefault="008E1755" w:rsidP="002B25A0">
            <w:pPr>
              <w:pStyle w:val="TAC"/>
              <w:rPr>
                <w:rFonts w:ascii="Times New Roman" w:hAnsi="Times New Roman"/>
                <w:b/>
                <w:sz w:val="20"/>
                <w:lang w:eastAsia="zh-CN"/>
              </w:rPr>
            </w:pPr>
            <w:r w:rsidRPr="008E1755">
              <w:rPr>
                <w:rFonts w:ascii="Times New Roman" w:hAnsi="Times New Roman"/>
                <w:b/>
                <w:sz w:val="20"/>
                <w:lang w:eastAsia="zh-CN"/>
              </w:rPr>
              <w:t>1</w:t>
            </w:r>
          </w:p>
        </w:tc>
      </w:tr>
      <w:tr w:rsidR="008E1755" w:rsidRPr="00375C8A" w14:paraId="53A9408A" w14:textId="77777777" w:rsidTr="008E1755">
        <w:trPr>
          <w:jc w:val="center"/>
        </w:trPr>
        <w:tc>
          <w:tcPr>
            <w:tcW w:w="1236" w:type="dxa"/>
          </w:tcPr>
          <w:p w14:paraId="135F3D9B" w14:textId="64530F3A" w:rsidR="008E1755" w:rsidRPr="008E1755" w:rsidRDefault="008E1755" w:rsidP="002B25A0">
            <w:pPr>
              <w:pStyle w:val="TAC"/>
              <w:rPr>
                <w:rFonts w:ascii="Times New Roman" w:hAnsi="Times New Roman"/>
                <w:b/>
                <w:sz w:val="20"/>
              </w:rPr>
            </w:pPr>
            <w:r w:rsidRPr="008E1755">
              <w:rPr>
                <w:rFonts w:ascii="Times New Roman" w:hAnsi="Times New Roman"/>
                <w:b/>
                <w:sz w:val="20"/>
              </w:rPr>
              <w:t>30kHz</w:t>
            </w:r>
          </w:p>
        </w:tc>
        <w:tc>
          <w:tcPr>
            <w:tcW w:w="2449" w:type="dxa"/>
            <w:shd w:val="clear" w:color="auto" w:fill="auto"/>
          </w:tcPr>
          <w:p w14:paraId="47CB0C72" w14:textId="77777777" w:rsidR="008E1755" w:rsidRPr="008E1755" w:rsidRDefault="008E1755" w:rsidP="002B25A0">
            <w:pPr>
              <w:pStyle w:val="TAC"/>
              <w:rPr>
                <w:rFonts w:ascii="Times New Roman" w:hAnsi="Times New Roman"/>
                <w:b/>
                <w:sz w:val="20"/>
                <w:lang w:eastAsia="zh-CN"/>
              </w:rPr>
            </w:pPr>
            <w:r w:rsidRPr="008E1755">
              <w:rPr>
                <w:rFonts w:ascii="Times New Roman" w:hAnsi="Times New Roman"/>
                <w:b/>
                <w:sz w:val="20"/>
                <w:lang w:eastAsia="zh-CN"/>
              </w:rPr>
              <w:t>2</w:t>
            </w:r>
          </w:p>
        </w:tc>
      </w:tr>
      <w:tr w:rsidR="008E1755" w:rsidRPr="00375C8A" w14:paraId="7638AEDF" w14:textId="77777777" w:rsidTr="008E1755">
        <w:trPr>
          <w:jc w:val="center"/>
        </w:trPr>
        <w:tc>
          <w:tcPr>
            <w:tcW w:w="1236" w:type="dxa"/>
          </w:tcPr>
          <w:p w14:paraId="1F1DC0C8" w14:textId="3E3B0F71" w:rsidR="008E1755" w:rsidRPr="008E1755" w:rsidRDefault="008E1755" w:rsidP="002B25A0">
            <w:pPr>
              <w:pStyle w:val="TAC"/>
              <w:rPr>
                <w:rFonts w:ascii="Times New Roman" w:hAnsi="Times New Roman"/>
                <w:b/>
                <w:sz w:val="20"/>
              </w:rPr>
            </w:pPr>
            <w:r w:rsidRPr="008E1755">
              <w:rPr>
                <w:rFonts w:ascii="Times New Roman" w:hAnsi="Times New Roman"/>
                <w:b/>
                <w:sz w:val="20"/>
              </w:rPr>
              <w:t>60kHz</w:t>
            </w:r>
          </w:p>
        </w:tc>
        <w:tc>
          <w:tcPr>
            <w:tcW w:w="2449" w:type="dxa"/>
            <w:shd w:val="clear" w:color="auto" w:fill="auto"/>
          </w:tcPr>
          <w:p w14:paraId="5379798B" w14:textId="44B3EDE8" w:rsidR="008E1755" w:rsidRPr="008E1755" w:rsidRDefault="008E1755" w:rsidP="002B25A0">
            <w:pPr>
              <w:pStyle w:val="TAC"/>
              <w:rPr>
                <w:rFonts w:ascii="Times New Roman" w:hAnsi="Times New Roman"/>
                <w:b/>
                <w:sz w:val="20"/>
                <w:lang w:eastAsia="zh-CN"/>
              </w:rPr>
            </w:pPr>
            <w:r w:rsidRPr="008E1755">
              <w:rPr>
                <w:rFonts w:ascii="Times New Roman" w:hAnsi="Times New Roman"/>
                <w:b/>
                <w:sz w:val="20"/>
                <w:lang w:eastAsia="zh-CN"/>
              </w:rPr>
              <w:t>3</w:t>
            </w:r>
          </w:p>
        </w:tc>
      </w:tr>
    </w:tbl>
    <w:p w14:paraId="39A21DB8" w14:textId="6DF804DE" w:rsidR="008E1755" w:rsidRDefault="006D6419" w:rsidP="008E1755">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It is FFS for interruption due to BWP switching in TDD mode.</w:t>
      </w:r>
    </w:p>
    <w:p w14:paraId="427727A6" w14:textId="02A6FBFE" w:rsidR="00D05F59" w:rsidRPr="00A137D5" w:rsidRDefault="00004361" w:rsidP="00782D8F">
      <w:pPr>
        <w:pStyle w:val="Heading1"/>
        <w:ind w:left="567" w:hanging="567"/>
        <w:rPr>
          <w:sz w:val="32"/>
        </w:rPr>
      </w:pPr>
      <w:r w:rsidRPr="00A137D5">
        <w:rPr>
          <w:sz w:val="32"/>
        </w:rPr>
        <w:t>Conclusion</w:t>
      </w:r>
    </w:p>
    <w:p w14:paraId="79E5221B" w14:textId="23BC9E35" w:rsidR="008073D7" w:rsidRDefault="009F05AF" w:rsidP="00567C52">
      <w:pPr>
        <w:spacing w:before="0" w:after="180"/>
        <w:contextualSpacing/>
        <w:rPr>
          <w:lang w:val="en-US" w:eastAsia="zh-CN"/>
        </w:rPr>
      </w:pPr>
      <w:r>
        <w:rPr>
          <w:lang w:val="en-US" w:eastAsia="zh-CN"/>
        </w:rPr>
        <w:t xml:space="preserve">In this contribution, </w:t>
      </w:r>
      <w:r w:rsidR="00BD37A5">
        <w:rPr>
          <w:lang w:val="en-US" w:eastAsia="zh-CN"/>
        </w:rPr>
        <w:t xml:space="preserve">some remaining issues on </w:t>
      </w:r>
      <w:r>
        <w:rPr>
          <w:lang w:val="en-US" w:eastAsia="zh-CN"/>
        </w:rPr>
        <w:t xml:space="preserve">BWP switching delay </w:t>
      </w:r>
      <w:r w:rsidR="008073D7">
        <w:rPr>
          <w:lang w:val="en-US" w:eastAsia="zh-CN"/>
        </w:rPr>
        <w:t xml:space="preserve">is discussed </w:t>
      </w:r>
      <w:r>
        <w:rPr>
          <w:lang w:val="en-US" w:eastAsia="zh-CN"/>
        </w:rPr>
        <w:t xml:space="preserve">and </w:t>
      </w:r>
      <w:r w:rsidR="00BD37A5">
        <w:rPr>
          <w:lang w:val="en-US" w:eastAsia="zh-CN"/>
        </w:rPr>
        <w:t>t</w:t>
      </w:r>
      <w:r w:rsidR="00EC3755">
        <w:rPr>
          <w:lang w:val="en-US" w:eastAsia="zh-CN"/>
        </w:rPr>
        <w:t>he proposals are listed as follows,</w:t>
      </w:r>
    </w:p>
    <w:p w14:paraId="40FB2E42" w14:textId="5E96BE96" w:rsidR="00EE29D8" w:rsidRPr="003452F6" w:rsidRDefault="00EE29D8" w:rsidP="003452F6">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 xml:space="preserve">Observation </w:t>
      </w:r>
      <w:r w:rsidRPr="007730DA">
        <w:rPr>
          <w:rFonts w:ascii="Times New Roman" w:hAnsi="Times New Roman"/>
          <w:noProof w:val="0"/>
          <w:color w:val="000000" w:themeColor="text1"/>
          <w:sz w:val="20"/>
          <w:lang w:eastAsia="zh-CN"/>
        </w:rPr>
        <w:t xml:space="preserve">1: The </w:t>
      </w:r>
      <w:r>
        <w:rPr>
          <w:rFonts w:ascii="Times New Roman" w:hAnsi="Times New Roman"/>
          <w:noProof w:val="0"/>
          <w:color w:val="000000" w:themeColor="text1"/>
          <w:sz w:val="20"/>
          <w:lang w:eastAsia="zh-CN"/>
        </w:rPr>
        <w:t>BWP</w:t>
      </w:r>
      <w:r w:rsidRPr="007730DA">
        <w:rPr>
          <w:rFonts w:ascii="Times New Roman" w:hAnsi="Times New Roman"/>
          <w:noProof w:val="0"/>
          <w:color w:val="000000" w:themeColor="text1"/>
          <w:sz w:val="20"/>
          <w:lang w:eastAsia="zh-CN"/>
        </w:rPr>
        <w:t xml:space="preserve"> switching delay requirement for UL transmission defined in TS38.133 should take </w:t>
      </w:r>
      <w:r>
        <w:rPr>
          <w:rFonts w:ascii="Times New Roman" w:hAnsi="Times New Roman"/>
          <w:noProof w:val="0"/>
          <w:color w:val="000000" w:themeColor="text1"/>
          <w:sz w:val="20"/>
          <w:lang w:eastAsia="zh-CN"/>
        </w:rPr>
        <w:t>TA and TA offset</w:t>
      </w:r>
      <w:r w:rsidRPr="007730DA">
        <w:rPr>
          <w:rFonts w:ascii="Times New Roman" w:hAnsi="Times New Roman"/>
          <w:noProof w:val="0"/>
          <w:color w:val="000000" w:themeColor="text1"/>
          <w:sz w:val="20"/>
          <w:lang w:eastAsia="zh-CN"/>
        </w:rPr>
        <w:t xml:space="preserve"> into account.</w:t>
      </w:r>
    </w:p>
    <w:p w14:paraId="1A0E3825" w14:textId="77777777" w:rsidR="006D6419" w:rsidRPr="003C1F48" w:rsidRDefault="006D6419" w:rsidP="006D6419">
      <w:pPr>
        <w:pStyle w:val="Header"/>
        <w:snapToGrid w:val="0"/>
        <w:spacing w:before="12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Proposal 1</w:t>
      </w:r>
      <w:r>
        <w:rPr>
          <w:rFonts w:ascii="Times New Roman" w:hAnsi="Times New Roman"/>
          <w:noProof w:val="0"/>
          <w:color w:val="000000" w:themeColor="text1"/>
          <w:sz w:val="20"/>
          <w:lang w:eastAsia="zh-CN"/>
        </w:rPr>
        <w:t xml:space="preserve">: </w:t>
      </w:r>
      <w:r w:rsidRPr="006D6419">
        <w:rPr>
          <w:rFonts w:ascii="Times New Roman" w:hAnsi="Times New Roman"/>
          <w:noProof w:val="0"/>
          <w:color w:val="000000" w:themeColor="text1"/>
          <w:sz w:val="20"/>
          <w:lang w:eastAsia="zh-CN"/>
        </w:rPr>
        <w:t xml:space="preserve">When BWP switch occurs in UL, after UE receives BWP switching request at DL slot </w:t>
      </w:r>
      <w:r w:rsidRPr="006D6419">
        <w:rPr>
          <w:rFonts w:ascii="Times New Roman" w:hAnsi="Times New Roman"/>
          <w:i/>
          <w:noProof w:val="0"/>
          <w:color w:val="000000" w:themeColor="text1"/>
          <w:sz w:val="20"/>
          <w:lang w:eastAsia="zh-CN"/>
        </w:rPr>
        <w:t>n</w:t>
      </w:r>
      <w:r w:rsidRPr="006D6419">
        <w:rPr>
          <w:rFonts w:ascii="Times New Roman" w:hAnsi="Times New Roman"/>
          <w:noProof w:val="0"/>
          <w:color w:val="000000" w:themeColor="text1"/>
          <w:sz w:val="20"/>
          <w:lang w:eastAsia="zh-CN"/>
        </w:rPr>
        <w:t xml:space="preserve"> (for DCI-based BWP switch), or the BWP-inactivity timer expires at DL slot</w:t>
      </w:r>
      <w:r w:rsidRPr="006D6419">
        <w:rPr>
          <w:rFonts w:ascii="Times New Roman" w:hAnsi="Times New Roman"/>
          <w:i/>
          <w:noProof w:val="0"/>
          <w:color w:val="000000" w:themeColor="text1"/>
          <w:sz w:val="20"/>
          <w:lang w:eastAsia="zh-CN"/>
        </w:rPr>
        <w:t xml:space="preserve"> n</w:t>
      </w:r>
      <w:r w:rsidRPr="006D6419">
        <w:rPr>
          <w:rFonts w:ascii="Times New Roman" w:hAnsi="Times New Roman"/>
          <w:noProof w:val="0"/>
          <w:color w:val="000000" w:themeColor="text1"/>
          <w:sz w:val="20"/>
          <w:lang w:eastAsia="zh-CN"/>
        </w:rPr>
        <w:t xml:space="preserve"> (for timer-based BWP switch), UE shall be able to transmit PUSCH (for UL active BWP switch) on the new BWP </w:t>
      </w:r>
      <w:r>
        <w:rPr>
          <w:rFonts w:ascii="Times New Roman" w:hAnsi="Times New Roman"/>
          <w:noProof w:val="0"/>
          <w:color w:val="000000" w:themeColor="text1"/>
          <w:sz w:val="20"/>
          <w:lang w:eastAsia="zh-CN"/>
        </w:rPr>
        <w:t xml:space="preserve">no later than at UL slot </w:t>
      </w:r>
      <w:proofErr w:type="spellStart"/>
      <w:r w:rsidRPr="006D6419">
        <w:rPr>
          <w:rFonts w:ascii="Times New Roman" w:hAnsi="Times New Roman"/>
          <w:i/>
          <w:noProof w:val="0"/>
          <w:color w:val="000000" w:themeColor="text1"/>
          <w:sz w:val="20"/>
          <w:lang w:eastAsia="zh-CN"/>
        </w:rPr>
        <w:t>m</w:t>
      </w:r>
      <w:r>
        <w:rPr>
          <w:rFonts w:ascii="Times New Roman" w:hAnsi="Times New Roman"/>
          <w:noProof w:val="0"/>
          <w:color w:val="000000" w:themeColor="text1"/>
          <w:sz w:val="20"/>
          <w:lang w:eastAsia="zh-CN"/>
        </w:rPr>
        <w:t>+Y</w:t>
      </w:r>
      <w:proofErr w:type="spellEnd"/>
      <w:r>
        <w:rPr>
          <w:rFonts w:ascii="Times New Roman" w:hAnsi="Times New Roman"/>
          <w:noProof w:val="0"/>
          <w:color w:val="000000" w:themeColor="text1"/>
          <w:sz w:val="20"/>
          <w:lang w:eastAsia="zh-CN"/>
        </w:rPr>
        <w:t>, where</w:t>
      </w:r>
    </w:p>
    <w:p w14:paraId="2E8CA5D4" w14:textId="77777777" w:rsidR="006D6419" w:rsidRDefault="006D6419" w:rsidP="006D6419">
      <w:pPr>
        <w:pStyle w:val="Header"/>
        <w:snapToGrid w:val="0"/>
        <w:spacing w:before="120"/>
        <w:jc w:val="center"/>
        <w:rPr>
          <w:rFonts w:ascii="Times New Roman" w:hAnsi="Times New Roman"/>
          <w:noProof w:val="0"/>
          <w:color w:val="000000" w:themeColor="text1"/>
          <w:sz w:val="20"/>
          <w:lang w:eastAsia="zh-CN"/>
        </w:rPr>
      </w:pPr>
      <m:oMath>
        <m:r>
          <m:rPr>
            <m:sty m:val="bi"/>
          </m:rPr>
          <w:rPr>
            <w:rFonts w:ascii="Cambria Math" w:hAnsi="Cambria Math"/>
            <w:sz w:val="20"/>
            <w:lang w:eastAsia="zh-CN"/>
          </w:rPr>
          <m:t xml:space="preserve">m </m:t>
        </m:r>
        <m:r>
          <m:rPr>
            <m:sty m:val="bi"/>
          </m:rPr>
          <w:rPr>
            <w:rFonts w:ascii="Cambria Math" w:hAnsi="Cambria Math" w:cs="Cambria Math"/>
            <w:sz w:val="20"/>
            <w:lang w:eastAsia="zh-CN"/>
          </w:rPr>
          <m:t>=n+ceil</m:t>
        </m:r>
        <m:d>
          <m:dPr>
            <m:ctrlPr>
              <w:rPr>
                <w:rFonts w:ascii="Cambria Math" w:hAnsi="Cambria Math" w:cs="Cambria Math"/>
                <w:i/>
                <w:sz w:val="20"/>
                <w:lang w:eastAsia="zh-CN"/>
              </w:rPr>
            </m:ctrlPr>
          </m:dPr>
          <m:e>
            <m:f>
              <m:fPr>
                <m:ctrlPr>
                  <w:rPr>
                    <w:rFonts w:ascii="Cambria Math" w:hAnsi="Cambria Math"/>
                    <w:i/>
                    <w:sz w:val="20"/>
                    <w:lang w:eastAsia="zh-CN"/>
                  </w:rPr>
                </m:ctrlPr>
              </m:fPr>
              <m:num>
                <m:r>
                  <m:rPr>
                    <m:sty m:val="bi"/>
                  </m:rPr>
                  <w:rPr>
                    <w:rFonts w:ascii="Cambria Math" w:hAnsi="Cambria Math"/>
                    <w:sz w:val="20"/>
                    <w:lang w:eastAsia="zh-CN"/>
                  </w:rPr>
                  <m:t>TA+TA offset</m:t>
                </m:r>
              </m:num>
              <m:den>
                <m:r>
                  <m:rPr>
                    <m:sty m:val="bi"/>
                  </m:rPr>
                  <w:rPr>
                    <w:rFonts w:ascii="Cambria Math" w:hAnsi="Cambria Math"/>
                    <w:sz w:val="20"/>
                    <w:lang w:eastAsia="zh-CN"/>
                  </w:rPr>
                  <m:t>slot length</m:t>
                </m:r>
              </m:den>
            </m:f>
          </m:e>
        </m:d>
      </m:oMath>
      <w:r>
        <w:rPr>
          <w:rFonts w:ascii="Times New Roman" w:hAnsi="Times New Roman"/>
          <w:noProof w:val="0"/>
          <w:color w:val="000000" w:themeColor="text1"/>
          <w:sz w:val="20"/>
          <w:lang w:eastAsia="zh-CN"/>
        </w:rPr>
        <w:t>,</w:t>
      </w:r>
    </w:p>
    <w:p w14:paraId="64C28D4E" w14:textId="7FBA7F61" w:rsidR="006D6419" w:rsidRDefault="006D6419" w:rsidP="006D6419">
      <w:pPr>
        <w:pStyle w:val="Header"/>
        <w:snapToGrid w:val="0"/>
        <w:spacing w:before="120"/>
        <w:rPr>
          <w:rFonts w:ascii="Times New Roman" w:hAnsi="Times New Roman"/>
          <w:noProof w:val="0"/>
          <w:color w:val="000000" w:themeColor="text1"/>
          <w:sz w:val="20"/>
          <w:lang w:eastAsia="zh-CN"/>
        </w:rPr>
      </w:pPr>
      <w:proofErr w:type="gramStart"/>
      <w:r>
        <w:rPr>
          <w:rFonts w:ascii="Times New Roman" w:hAnsi="Times New Roman"/>
          <w:noProof w:val="0"/>
          <w:color w:val="000000" w:themeColor="text1"/>
          <w:sz w:val="20"/>
          <w:lang w:eastAsia="zh-CN"/>
        </w:rPr>
        <w:t>and</w:t>
      </w:r>
      <w:proofErr w:type="gramEnd"/>
      <w:r>
        <w:rPr>
          <w:rFonts w:ascii="Times New Roman" w:hAnsi="Times New Roman"/>
          <w:noProof w:val="0"/>
          <w:color w:val="000000" w:themeColor="text1"/>
          <w:sz w:val="20"/>
          <w:lang w:eastAsia="zh-CN"/>
        </w:rPr>
        <w:t xml:space="preserve"> Y is BWP switch delay defined in </w:t>
      </w:r>
      <w:r w:rsidRPr="006D6419">
        <w:rPr>
          <w:rFonts w:ascii="Times New Roman" w:hAnsi="Times New Roman"/>
          <w:noProof w:val="0"/>
          <w:color w:val="000000" w:themeColor="text1"/>
          <w:sz w:val="20"/>
          <w:lang w:eastAsia="zh-CN"/>
        </w:rPr>
        <w:t>Table 8.6.2-1</w:t>
      </w:r>
      <w:r>
        <w:rPr>
          <w:rFonts w:ascii="Times New Roman" w:hAnsi="Times New Roman"/>
          <w:noProof w:val="0"/>
          <w:color w:val="000000" w:themeColor="text1"/>
          <w:sz w:val="20"/>
          <w:lang w:eastAsia="zh-CN"/>
        </w:rPr>
        <w:t xml:space="preserve"> in TS36.133.</w:t>
      </w:r>
    </w:p>
    <w:p w14:paraId="20AA0FE6" w14:textId="77777777" w:rsidR="00ED4BE5" w:rsidRDefault="00ED4BE5" w:rsidP="00C92234">
      <w:pPr>
        <w:pStyle w:val="Header"/>
        <w:snapToGrid w:val="0"/>
        <w:rPr>
          <w:rFonts w:ascii="Times New Roman" w:hAnsi="Times New Roman"/>
          <w:noProof w:val="0"/>
          <w:color w:val="000000" w:themeColor="text1"/>
          <w:sz w:val="20"/>
          <w:lang w:eastAsia="zh-CN"/>
        </w:rPr>
      </w:pPr>
    </w:p>
    <w:p w14:paraId="21010EF6" w14:textId="77777777" w:rsidR="006D6419" w:rsidRPr="006D6419" w:rsidRDefault="006D6419" w:rsidP="006D6419">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lastRenderedPageBreak/>
        <w:t xml:space="preserve">Proposal 2: When UE operate in FDD mode in FR1, BWP switching in DL (or UL) carrier will interruption to the corresponding UL (or DL) carriers. The interruption duration is defined in </w:t>
      </w:r>
      <w:r w:rsidRPr="005072D5">
        <w:rPr>
          <w:rFonts w:ascii="Times New Roman" w:hAnsi="Times New Roman"/>
          <w:noProof w:val="0"/>
          <w:color w:val="000000" w:themeColor="text1"/>
          <w:sz w:val="20"/>
          <w:lang w:eastAsia="zh-CN"/>
        </w:rPr>
        <w:fldChar w:fldCharType="begin"/>
      </w:r>
      <w:r w:rsidRPr="005072D5">
        <w:rPr>
          <w:rFonts w:ascii="Times New Roman" w:hAnsi="Times New Roman"/>
          <w:noProof w:val="0"/>
          <w:color w:val="000000" w:themeColor="text1"/>
          <w:sz w:val="20"/>
          <w:lang w:eastAsia="zh-CN"/>
        </w:rPr>
        <w:instrText xml:space="preserve"> REF _Ref525856235 \h </w:instrText>
      </w:r>
      <w:r>
        <w:rPr>
          <w:rFonts w:ascii="Times New Roman" w:hAnsi="Times New Roman"/>
          <w:noProof w:val="0"/>
          <w:color w:val="000000" w:themeColor="text1"/>
          <w:sz w:val="20"/>
          <w:lang w:eastAsia="zh-CN"/>
        </w:rPr>
        <w:instrText xml:space="preserve"> \* MERGEFORMAT </w:instrText>
      </w:r>
      <w:r w:rsidRPr="005072D5">
        <w:rPr>
          <w:rFonts w:ascii="Times New Roman" w:hAnsi="Times New Roman"/>
          <w:noProof w:val="0"/>
          <w:color w:val="000000" w:themeColor="text1"/>
          <w:sz w:val="20"/>
          <w:lang w:eastAsia="zh-CN"/>
        </w:rPr>
      </w:r>
      <w:r w:rsidRPr="005072D5">
        <w:rPr>
          <w:rFonts w:ascii="Times New Roman" w:hAnsi="Times New Roman"/>
          <w:noProof w:val="0"/>
          <w:color w:val="000000" w:themeColor="text1"/>
          <w:sz w:val="20"/>
          <w:lang w:eastAsia="zh-CN"/>
        </w:rPr>
        <w:fldChar w:fldCharType="separate"/>
      </w:r>
      <w:r w:rsidRPr="00ED4BE5">
        <w:rPr>
          <w:rFonts w:ascii="Times New Roman" w:hAnsi="Times New Roman"/>
          <w:sz w:val="20"/>
        </w:rPr>
        <w:t>Table 2</w:t>
      </w:r>
      <w:r w:rsidRPr="005072D5">
        <w:rPr>
          <w:rFonts w:ascii="Times New Roman" w:hAnsi="Times New Roman"/>
          <w:noProof w:val="0"/>
          <w:color w:val="000000" w:themeColor="text1"/>
          <w:sz w:val="20"/>
          <w:lang w:eastAsia="zh-CN"/>
        </w:rPr>
        <w:fldChar w:fldCharType="end"/>
      </w:r>
      <w:r>
        <w:rPr>
          <w:rFonts w:ascii="Times New Roman" w:hAnsi="Times New Roman"/>
          <w:noProof w:val="0"/>
          <w:color w:val="000000" w:themeColor="text1"/>
          <w:sz w:val="20"/>
          <w:lang w:eastAsia="zh-CN"/>
        </w:rPr>
        <w:t>.</w:t>
      </w:r>
    </w:p>
    <w:p w14:paraId="40A7BEBF" w14:textId="77777777" w:rsidR="006D6419" w:rsidRPr="008E1755" w:rsidRDefault="006D6419" w:rsidP="006D6419">
      <w:pPr>
        <w:pStyle w:val="Caption"/>
        <w:spacing w:before="120" w:after="120"/>
        <w:jc w:val="center"/>
        <w:rPr>
          <w:sz w:val="20"/>
        </w:rPr>
      </w:pPr>
      <w:r w:rsidRPr="008E1755">
        <w:rPr>
          <w:sz w:val="20"/>
        </w:rPr>
        <w:t xml:space="preserve">Table </w:t>
      </w:r>
      <w:r w:rsidRPr="008E1755">
        <w:rPr>
          <w:sz w:val="20"/>
        </w:rPr>
        <w:fldChar w:fldCharType="begin"/>
      </w:r>
      <w:r w:rsidRPr="008E1755">
        <w:rPr>
          <w:sz w:val="20"/>
        </w:rPr>
        <w:instrText xml:space="preserve"> SEQ Table \* ARABIC </w:instrText>
      </w:r>
      <w:r w:rsidRPr="008E1755">
        <w:rPr>
          <w:sz w:val="20"/>
        </w:rPr>
        <w:fldChar w:fldCharType="separate"/>
      </w:r>
      <w:r>
        <w:rPr>
          <w:noProof/>
          <w:sz w:val="20"/>
        </w:rPr>
        <w:t>2</w:t>
      </w:r>
      <w:r w:rsidRPr="008E1755">
        <w:rPr>
          <w:sz w:val="20"/>
        </w:rPr>
        <w:fldChar w:fldCharType="end"/>
      </w:r>
      <w:r w:rsidRPr="008E1755">
        <w:rPr>
          <w:sz w:val="20"/>
        </w:rPr>
        <w:t>: Interruption duration for BWP switching in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449"/>
      </w:tblGrid>
      <w:tr w:rsidR="006D6419" w:rsidRPr="00B24917" w14:paraId="53EC2E80" w14:textId="77777777" w:rsidTr="002B25A0">
        <w:trPr>
          <w:trHeight w:val="588"/>
          <w:jc w:val="center"/>
        </w:trPr>
        <w:tc>
          <w:tcPr>
            <w:tcW w:w="1236" w:type="dxa"/>
          </w:tcPr>
          <w:p w14:paraId="7E4D74E2" w14:textId="77777777" w:rsidR="006D6419" w:rsidRPr="008E1755" w:rsidRDefault="006D6419" w:rsidP="002B25A0">
            <w:pPr>
              <w:pStyle w:val="TAH"/>
              <w:spacing w:after="120"/>
              <w:rPr>
                <w:rFonts w:ascii="Times New Roman" w:hAnsi="Times New Roman"/>
                <w:sz w:val="20"/>
              </w:rPr>
            </w:pPr>
            <w:r w:rsidRPr="008E1755">
              <w:rPr>
                <w:rFonts w:ascii="Times New Roman" w:hAnsi="Times New Roman"/>
                <w:sz w:val="20"/>
              </w:rPr>
              <w:t>SCS</w:t>
            </w:r>
          </w:p>
        </w:tc>
        <w:tc>
          <w:tcPr>
            <w:tcW w:w="2449" w:type="dxa"/>
          </w:tcPr>
          <w:p w14:paraId="7C89F796" w14:textId="77777777" w:rsidR="006D6419" w:rsidRPr="008E1755" w:rsidRDefault="006D6419" w:rsidP="002B25A0">
            <w:pPr>
              <w:pStyle w:val="TAH"/>
              <w:spacing w:after="120"/>
              <w:rPr>
                <w:rFonts w:ascii="Times New Roman" w:hAnsi="Times New Roman"/>
                <w:sz w:val="20"/>
              </w:rPr>
            </w:pPr>
            <w:r w:rsidRPr="008E1755">
              <w:rPr>
                <w:rFonts w:ascii="Times New Roman" w:hAnsi="Times New Roman"/>
                <w:sz w:val="20"/>
              </w:rPr>
              <w:t>Interruption length (slot)</w:t>
            </w:r>
          </w:p>
        </w:tc>
      </w:tr>
      <w:tr w:rsidR="006D6419" w:rsidRPr="00375C8A" w14:paraId="4F1BAE80" w14:textId="77777777" w:rsidTr="002B25A0">
        <w:trPr>
          <w:jc w:val="center"/>
        </w:trPr>
        <w:tc>
          <w:tcPr>
            <w:tcW w:w="1236" w:type="dxa"/>
          </w:tcPr>
          <w:p w14:paraId="26C0CBD4" w14:textId="77777777" w:rsidR="006D6419" w:rsidRPr="008E1755" w:rsidRDefault="006D6419" w:rsidP="002B25A0">
            <w:pPr>
              <w:pStyle w:val="TAC"/>
              <w:rPr>
                <w:rFonts w:ascii="Times New Roman" w:hAnsi="Times New Roman"/>
                <w:b/>
                <w:sz w:val="20"/>
              </w:rPr>
            </w:pPr>
            <w:r w:rsidRPr="008E1755">
              <w:rPr>
                <w:rFonts w:ascii="Times New Roman" w:hAnsi="Times New Roman"/>
                <w:b/>
                <w:sz w:val="20"/>
              </w:rPr>
              <w:t>15kHz</w:t>
            </w:r>
          </w:p>
        </w:tc>
        <w:tc>
          <w:tcPr>
            <w:tcW w:w="2449" w:type="dxa"/>
            <w:shd w:val="clear" w:color="auto" w:fill="auto"/>
          </w:tcPr>
          <w:p w14:paraId="4D584A00" w14:textId="77777777" w:rsidR="006D6419" w:rsidRPr="008E1755" w:rsidRDefault="006D6419" w:rsidP="002B25A0">
            <w:pPr>
              <w:pStyle w:val="TAC"/>
              <w:rPr>
                <w:rFonts w:ascii="Times New Roman" w:hAnsi="Times New Roman"/>
                <w:b/>
                <w:sz w:val="20"/>
                <w:lang w:eastAsia="zh-CN"/>
              </w:rPr>
            </w:pPr>
            <w:r w:rsidRPr="008E1755">
              <w:rPr>
                <w:rFonts w:ascii="Times New Roman" w:hAnsi="Times New Roman"/>
                <w:b/>
                <w:sz w:val="20"/>
                <w:lang w:eastAsia="zh-CN"/>
              </w:rPr>
              <w:t>1</w:t>
            </w:r>
          </w:p>
        </w:tc>
      </w:tr>
      <w:tr w:rsidR="006D6419" w:rsidRPr="00375C8A" w14:paraId="279D1AC9" w14:textId="77777777" w:rsidTr="002B25A0">
        <w:trPr>
          <w:jc w:val="center"/>
        </w:trPr>
        <w:tc>
          <w:tcPr>
            <w:tcW w:w="1236" w:type="dxa"/>
          </w:tcPr>
          <w:p w14:paraId="74024FCB" w14:textId="77777777" w:rsidR="006D6419" w:rsidRPr="008E1755" w:rsidRDefault="006D6419" w:rsidP="002B25A0">
            <w:pPr>
              <w:pStyle w:val="TAC"/>
              <w:rPr>
                <w:rFonts w:ascii="Times New Roman" w:hAnsi="Times New Roman"/>
                <w:b/>
                <w:sz w:val="20"/>
              </w:rPr>
            </w:pPr>
            <w:r w:rsidRPr="008E1755">
              <w:rPr>
                <w:rFonts w:ascii="Times New Roman" w:hAnsi="Times New Roman"/>
                <w:b/>
                <w:sz w:val="20"/>
              </w:rPr>
              <w:t>30kHz</w:t>
            </w:r>
          </w:p>
        </w:tc>
        <w:tc>
          <w:tcPr>
            <w:tcW w:w="2449" w:type="dxa"/>
            <w:shd w:val="clear" w:color="auto" w:fill="auto"/>
          </w:tcPr>
          <w:p w14:paraId="17BC2326" w14:textId="77777777" w:rsidR="006D6419" w:rsidRPr="008E1755" w:rsidRDefault="006D6419" w:rsidP="002B25A0">
            <w:pPr>
              <w:pStyle w:val="TAC"/>
              <w:rPr>
                <w:rFonts w:ascii="Times New Roman" w:hAnsi="Times New Roman"/>
                <w:b/>
                <w:sz w:val="20"/>
                <w:lang w:eastAsia="zh-CN"/>
              </w:rPr>
            </w:pPr>
            <w:r w:rsidRPr="008E1755">
              <w:rPr>
                <w:rFonts w:ascii="Times New Roman" w:hAnsi="Times New Roman"/>
                <w:b/>
                <w:sz w:val="20"/>
                <w:lang w:eastAsia="zh-CN"/>
              </w:rPr>
              <w:t>2</w:t>
            </w:r>
          </w:p>
        </w:tc>
      </w:tr>
      <w:tr w:rsidR="006D6419" w:rsidRPr="00375C8A" w14:paraId="47B8C4F3" w14:textId="77777777" w:rsidTr="002B25A0">
        <w:trPr>
          <w:jc w:val="center"/>
        </w:trPr>
        <w:tc>
          <w:tcPr>
            <w:tcW w:w="1236" w:type="dxa"/>
          </w:tcPr>
          <w:p w14:paraId="51194A6A" w14:textId="77777777" w:rsidR="006D6419" w:rsidRPr="008E1755" w:rsidRDefault="006D6419" w:rsidP="002B25A0">
            <w:pPr>
              <w:pStyle w:val="TAC"/>
              <w:rPr>
                <w:rFonts w:ascii="Times New Roman" w:hAnsi="Times New Roman"/>
                <w:b/>
                <w:sz w:val="20"/>
              </w:rPr>
            </w:pPr>
            <w:r w:rsidRPr="008E1755">
              <w:rPr>
                <w:rFonts w:ascii="Times New Roman" w:hAnsi="Times New Roman"/>
                <w:b/>
                <w:sz w:val="20"/>
              </w:rPr>
              <w:t>60kHz</w:t>
            </w:r>
          </w:p>
        </w:tc>
        <w:tc>
          <w:tcPr>
            <w:tcW w:w="2449" w:type="dxa"/>
            <w:shd w:val="clear" w:color="auto" w:fill="auto"/>
          </w:tcPr>
          <w:p w14:paraId="5248A397" w14:textId="77777777" w:rsidR="006D6419" w:rsidRPr="008E1755" w:rsidRDefault="006D6419" w:rsidP="002B25A0">
            <w:pPr>
              <w:pStyle w:val="TAC"/>
              <w:rPr>
                <w:rFonts w:ascii="Times New Roman" w:hAnsi="Times New Roman"/>
                <w:b/>
                <w:sz w:val="20"/>
                <w:lang w:eastAsia="zh-CN"/>
              </w:rPr>
            </w:pPr>
            <w:r w:rsidRPr="008E1755">
              <w:rPr>
                <w:rFonts w:ascii="Times New Roman" w:hAnsi="Times New Roman"/>
                <w:b/>
                <w:sz w:val="20"/>
                <w:lang w:eastAsia="zh-CN"/>
              </w:rPr>
              <w:t>3</w:t>
            </w:r>
          </w:p>
        </w:tc>
      </w:tr>
    </w:tbl>
    <w:p w14:paraId="16688A1A" w14:textId="77777777" w:rsidR="006D6419" w:rsidRDefault="006D6419" w:rsidP="006D6419">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It is FFS for interruption due to BWP switching in TDD mode.</w:t>
      </w:r>
    </w:p>
    <w:p w14:paraId="37309B42" w14:textId="77777777" w:rsidR="00ED4BE5" w:rsidRPr="00C92234" w:rsidRDefault="00ED4BE5" w:rsidP="00C92234">
      <w:pPr>
        <w:pStyle w:val="Header"/>
        <w:snapToGrid w:val="0"/>
        <w:rPr>
          <w:rFonts w:ascii="Times New Roman" w:hAnsi="Times New Roman"/>
          <w:noProof w:val="0"/>
          <w:color w:val="000000" w:themeColor="text1"/>
          <w:sz w:val="20"/>
          <w:lang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1270EABF" w:rsidR="0054171F" w:rsidRDefault="0054171F" w:rsidP="0054171F">
      <w:pPr>
        <w:rPr>
          <w:lang w:eastAsia="zh-CN"/>
        </w:rPr>
      </w:pPr>
      <w:r>
        <w:t xml:space="preserve">[1] </w:t>
      </w:r>
      <w:r w:rsidR="0037304C" w:rsidRPr="0037304C">
        <w:t>R4-1811699</w:t>
      </w:r>
      <w:r>
        <w:t>, “</w:t>
      </w:r>
      <w:r w:rsidR="0037304C" w:rsidRPr="0037304C">
        <w:t>CR on updating requirement for BWP switching delay in TS38.133</w:t>
      </w:r>
      <w:r>
        <w:t xml:space="preserve">”, </w:t>
      </w:r>
      <w:proofErr w:type="spellStart"/>
      <w:r w:rsidRPr="0054171F">
        <w:t>Mediatek</w:t>
      </w:r>
      <w:proofErr w:type="spellEnd"/>
      <w:r w:rsidRPr="0054171F">
        <w:t xml:space="preserve">, </w:t>
      </w:r>
      <w:r>
        <w:t>RAN4</w:t>
      </w:r>
      <w:r>
        <w:rPr>
          <w:rFonts w:hint="eastAsia"/>
          <w:lang w:eastAsia="zh-CN"/>
        </w:rPr>
        <w:t>#</w:t>
      </w:r>
      <w:r>
        <w:rPr>
          <w:lang w:eastAsia="zh-CN"/>
        </w:rPr>
        <w:t>8</w:t>
      </w:r>
      <w:r w:rsidR="0037304C">
        <w:rPr>
          <w:lang w:eastAsia="zh-CN"/>
        </w:rPr>
        <w:t>8</w:t>
      </w:r>
    </w:p>
    <w:p w14:paraId="0EC1F934" w14:textId="2ABD4D88" w:rsidR="005D767C" w:rsidRDefault="0054171F" w:rsidP="0032788C">
      <w:pPr>
        <w:rPr>
          <w:lang w:eastAsia="zh-CN"/>
        </w:rPr>
      </w:pPr>
      <w:r>
        <w:t>[2</w:t>
      </w:r>
      <w:r w:rsidR="0032788C">
        <w:t xml:space="preserve">] </w:t>
      </w:r>
      <w:r w:rsidR="00BD37A5" w:rsidRPr="00BD37A5">
        <w:t>R4-1809875</w:t>
      </w:r>
      <w:r w:rsidR="0032788C">
        <w:t>, “</w:t>
      </w:r>
      <w:r w:rsidR="00BD37A5" w:rsidRPr="00BD37A5">
        <w:t>Further discussion on BWP switching Delay</w:t>
      </w:r>
      <w:r w:rsidR="0032788C">
        <w:t xml:space="preserve">”, </w:t>
      </w:r>
      <w:r w:rsidR="00782D8F">
        <w:t>Intel</w:t>
      </w:r>
      <w:r w:rsidR="00756B86">
        <w:t>, RAN</w:t>
      </w:r>
      <w:r w:rsidR="00782D8F">
        <w:t>4</w:t>
      </w:r>
      <w:r w:rsidR="00756B86">
        <w:rPr>
          <w:rFonts w:hint="eastAsia"/>
          <w:lang w:eastAsia="zh-CN"/>
        </w:rPr>
        <w:t>#</w:t>
      </w:r>
      <w:r w:rsidR="00BD37A5">
        <w:rPr>
          <w:lang w:eastAsia="zh-CN"/>
        </w:rPr>
        <w:t>88</w:t>
      </w:r>
    </w:p>
    <w:p w14:paraId="7C412343" w14:textId="2ED7F3B3" w:rsidR="00E875A5" w:rsidRPr="009D7AA9" w:rsidRDefault="00E875A5" w:rsidP="0032788C">
      <w:pPr>
        <w:rPr>
          <w:lang w:eastAsia="zh-CN"/>
        </w:rPr>
      </w:pPr>
    </w:p>
    <w:sectPr w:rsidR="00E875A5" w:rsidRPr="009D7AA9"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89B8D" w14:textId="77777777" w:rsidR="00BA0413" w:rsidRDefault="00BA0413">
      <w:r>
        <w:separator/>
      </w:r>
    </w:p>
  </w:endnote>
  <w:endnote w:type="continuationSeparator" w:id="0">
    <w:p w14:paraId="24E592D1" w14:textId="77777777" w:rsidR="00BA0413" w:rsidRDefault="00BA0413">
      <w:r>
        <w:continuationSeparator/>
      </w:r>
    </w:p>
  </w:endnote>
  <w:endnote w:type="continuationNotice" w:id="1">
    <w:p w14:paraId="6AE0DA8A" w14:textId="77777777" w:rsidR="00BA0413" w:rsidRDefault="00BA04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844A0" w:rsidRDefault="000844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844A0" w:rsidRDefault="000844A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844A0" w:rsidRPr="00DB1239" w:rsidRDefault="000844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2045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045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A3B96" w14:textId="77777777" w:rsidR="00BA0413" w:rsidRDefault="00BA0413">
      <w:r>
        <w:separator/>
      </w:r>
    </w:p>
  </w:footnote>
  <w:footnote w:type="continuationSeparator" w:id="0">
    <w:p w14:paraId="7B6FA0F2" w14:textId="77777777" w:rsidR="00BA0413" w:rsidRDefault="00BA0413">
      <w:r>
        <w:continuationSeparator/>
      </w:r>
    </w:p>
  </w:footnote>
  <w:footnote w:type="continuationNotice" w:id="1">
    <w:p w14:paraId="7D9D6995" w14:textId="77777777" w:rsidR="00BA0413" w:rsidRDefault="00BA041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844A0" w:rsidRDefault="000844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0DF07031"/>
    <w:multiLevelType w:val="hybridMultilevel"/>
    <w:tmpl w:val="BEC40C5E"/>
    <w:lvl w:ilvl="0" w:tplc="3D5696BA">
      <w:start w:val="110"/>
      <w:numFmt w:val="bullet"/>
      <w:lvlText w:val="–"/>
      <w:lvlJc w:val="left"/>
      <w:pPr>
        <w:ind w:left="1512" w:hanging="360"/>
      </w:pPr>
      <w:rPr>
        <w:rFonts w:ascii="Arial" w:hAnsi="Arial"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CCB06E2"/>
    <w:multiLevelType w:val="hybridMultilevel"/>
    <w:tmpl w:val="9D8A3C8C"/>
    <w:lvl w:ilvl="0" w:tplc="25F0D8B6">
      <w:start w:val="1"/>
      <w:numFmt w:val="bullet"/>
      <w:lvlText w:val="•"/>
      <w:lvlJc w:val="left"/>
      <w:pPr>
        <w:tabs>
          <w:tab w:val="num" w:pos="258"/>
        </w:tabs>
        <w:ind w:left="258" w:hanging="360"/>
      </w:pPr>
      <w:rPr>
        <w:rFonts w:ascii="Arial" w:hAnsi="Arial" w:cs="Times New Roman" w:hint="default"/>
      </w:rPr>
    </w:lvl>
    <w:lvl w:ilvl="1" w:tplc="3D5696BA">
      <w:start w:val="110"/>
      <w:numFmt w:val="bullet"/>
      <w:lvlText w:val="–"/>
      <w:lvlJc w:val="left"/>
      <w:pPr>
        <w:tabs>
          <w:tab w:val="num" w:pos="978"/>
        </w:tabs>
        <w:ind w:left="978" w:hanging="360"/>
      </w:pPr>
      <w:rPr>
        <w:rFonts w:ascii="Arial" w:hAnsi="Arial" w:cs="Times New Roman" w:hint="default"/>
      </w:rPr>
    </w:lvl>
    <w:lvl w:ilvl="2" w:tplc="FD205EF6">
      <w:start w:val="1"/>
      <w:numFmt w:val="bullet"/>
      <w:lvlText w:val="•"/>
      <w:lvlJc w:val="left"/>
      <w:pPr>
        <w:tabs>
          <w:tab w:val="num" w:pos="1698"/>
        </w:tabs>
        <w:ind w:left="1698" w:hanging="360"/>
      </w:pPr>
      <w:rPr>
        <w:rFonts w:ascii="Arial" w:hAnsi="Arial" w:cs="Times New Roman" w:hint="default"/>
      </w:rPr>
    </w:lvl>
    <w:lvl w:ilvl="3" w:tplc="7D9C5D84">
      <w:start w:val="1"/>
      <w:numFmt w:val="bullet"/>
      <w:lvlText w:val="•"/>
      <w:lvlJc w:val="left"/>
      <w:pPr>
        <w:tabs>
          <w:tab w:val="num" w:pos="2418"/>
        </w:tabs>
        <w:ind w:left="2418" w:hanging="360"/>
      </w:pPr>
      <w:rPr>
        <w:rFonts w:ascii="Arial" w:hAnsi="Arial" w:cs="Times New Roman" w:hint="default"/>
      </w:rPr>
    </w:lvl>
    <w:lvl w:ilvl="4" w:tplc="E3A843BC">
      <w:start w:val="1"/>
      <w:numFmt w:val="bullet"/>
      <w:lvlText w:val="•"/>
      <w:lvlJc w:val="left"/>
      <w:pPr>
        <w:tabs>
          <w:tab w:val="num" w:pos="3138"/>
        </w:tabs>
        <w:ind w:left="3138" w:hanging="360"/>
      </w:pPr>
      <w:rPr>
        <w:rFonts w:ascii="Arial" w:hAnsi="Arial" w:cs="Times New Roman" w:hint="default"/>
      </w:rPr>
    </w:lvl>
    <w:lvl w:ilvl="5" w:tplc="0F326308">
      <w:start w:val="1"/>
      <w:numFmt w:val="bullet"/>
      <w:lvlText w:val="•"/>
      <w:lvlJc w:val="left"/>
      <w:pPr>
        <w:tabs>
          <w:tab w:val="num" w:pos="3858"/>
        </w:tabs>
        <w:ind w:left="3858" w:hanging="360"/>
      </w:pPr>
      <w:rPr>
        <w:rFonts w:ascii="Arial" w:hAnsi="Arial" w:cs="Times New Roman" w:hint="default"/>
      </w:rPr>
    </w:lvl>
    <w:lvl w:ilvl="6" w:tplc="A41C6332">
      <w:start w:val="1"/>
      <w:numFmt w:val="bullet"/>
      <w:lvlText w:val="•"/>
      <w:lvlJc w:val="left"/>
      <w:pPr>
        <w:tabs>
          <w:tab w:val="num" w:pos="4578"/>
        </w:tabs>
        <w:ind w:left="4578" w:hanging="360"/>
      </w:pPr>
      <w:rPr>
        <w:rFonts w:ascii="Arial" w:hAnsi="Arial" w:cs="Times New Roman" w:hint="default"/>
      </w:rPr>
    </w:lvl>
    <w:lvl w:ilvl="7" w:tplc="FB883370">
      <w:start w:val="1"/>
      <w:numFmt w:val="bullet"/>
      <w:lvlText w:val="•"/>
      <w:lvlJc w:val="left"/>
      <w:pPr>
        <w:tabs>
          <w:tab w:val="num" w:pos="5298"/>
        </w:tabs>
        <w:ind w:left="5298" w:hanging="360"/>
      </w:pPr>
      <w:rPr>
        <w:rFonts w:ascii="Arial" w:hAnsi="Arial" w:cs="Times New Roman" w:hint="default"/>
      </w:rPr>
    </w:lvl>
    <w:lvl w:ilvl="8" w:tplc="9BC43FB2">
      <w:start w:val="1"/>
      <w:numFmt w:val="bullet"/>
      <w:lvlText w:val="•"/>
      <w:lvlJc w:val="left"/>
      <w:pPr>
        <w:tabs>
          <w:tab w:val="num" w:pos="6018"/>
        </w:tabs>
        <w:ind w:left="6018" w:hanging="360"/>
      </w:pPr>
      <w:rPr>
        <w:rFonts w:ascii="Arial" w:hAnsi="Arial" w:cs="Times New Roman" w:hint="default"/>
      </w:rPr>
    </w:lvl>
  </w:abstractNum>
  <w:abstractNum w:abstractNumId="22"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3"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7B3279AE"/>
    <w:multiLevelType w:val="hybridMultilevel"/>
    <w:tmpl w:val="D742A490"/>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0"/>
  </w:num>
  <w:num w:numId="4">
    <w:abstractNumId w:val="1"/>
  </w:num>
  <w:num w:numId="5">
    <w:abstractNumId w:val="33"/>
  </w:num>
  <w:num w:numId="6">
    <w:abstractNumId w:val="8"/>
  </w:num>
  <w:num w:numId="7">
    <w:abstractNumId w:val="3"/>
  </w:num>
  <w:num w:numId="8">
    <w:abstractNumId w:val="10"/>
  </w:num>
  <w:num w:numId="9">
    <w:abstractNumId w:val="4"/>
  </w:num>
  <w:num w:numId="10">
    <w:abstractNumId w:val="29"/>
  </w:num>
  <w:num w:numId="11">
    <w:abstractNumId w:val="27"/>
  </w:num>
  <w:num w:numId="12">
    <w:abstractNumId w:val="25"/>
  </w:num>
  <w:num w:numId="13">
    <w:abstractNumId w:val="22"/>
  </w:num>
  <w:num w:numId="14">
    <w:abstractNumId w:val="23"/>
  </w:num>
  <w:num w:numId="15">
    <w:abstractNumId w:val="13"/>
  </w:num>
  <w:num w:numId="16">
    <w:abstractNumId w:val="14"/>
  </w:num>
  <w:num w:numId="17">
    <w:abstractNumId w:val="9"/>
  </w:num>
  <w:num w:numId="18">
    <w:abstractNumId w:val="34"/>
  </w:num>
  <w:num w:numId="19">
    <w:abstractNumId w:val="5"/>
  </w:num>
  <w:num w:numId="20">
    <w:abstractNumId w:val="18"/>
  </w:num>
  <w:num w:numId="21">
    <w:abstractNumId w:val="2"/>
  </w:num>
  <w:num w:numId="22">
    <w:abstractNumId w:val="17"/>
  </w:num>
  <w:num w:numId="23">
    <w:abstractNumId w:val="26"/>
  </w:num>
  <w:num w:numId="24">
    <w:abstractNumId w:val="31"/>
  </w:num>
  <w:num w:numId="25">
    <w:abstractNumId w:val="15"/>
  </w:num>
  <w:num w:numId="26">
    <w:abstractNumId w:val="6"/>
  </w:num>
  <w:num w:numId="27">
    <w:abstractNumId w:val="12"/>
  </w:num>
  <w:num w:numId="28">
    <w:abstractNumId w:val="28"/>
  </w:num>
  <w:num w:numId="29">
    <w:abstractNumId w:val="30"/>
  </w:num>
  <w:num w:numId="30">
    <w:abstractNumId w:val="11"/>
  </w:num>
  <w:num w:numId="31">
    <w:abstractNumId w:val="21"/>
  </w:num>
  <w:num w:numId="32">
    <w:abstractNumId w:val="24"/>
  </w:num>
  <w:num w:numId="33">
    <w:abstractNumId w:val="7"/>
  </w:num>
  <w:num w:numId="3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4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A9E"/>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967"/>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5B1"/>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08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D23"/>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1"/>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628"/>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7FF"/>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584"/>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2F6"/>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04C"/>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1F48"/>
    <w:rsid w:val="003C2B4A"/>
    <w:rsid w:val="003C2C9D"/>
    <w:rsid w:val="003C3204"/>
    <w:rsid w:val="003C3B73"/>
    <w:rsid w:val="003C3D8B"/>
    <w:rsid w:val="003C3EB2"/>
    <w:rsid w:val="003C4250"/>
    <w:rsid w:val="003C4952"/>
    <w:rsid w:val="003C4C04"/>
    <w:rsid w:val="003C4D16"/>
    <w:rsid w:val="003C4D8C"/>
    <w:rsid w:val="003C4F25"/>
    <w:rsid w:val="003C5DCA"/>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520"/>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8C5"/>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4E91"/>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0C4"/>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44"/>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2D5"/>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6CE"/>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74"/>
    <w:rsid w:val="005B70E8"/>
    <w:rsid w:val="005B7824"/>
    <w:rsid w:val="005B7BDB"/>
    <w:rsid w:val="005B7E2B"/>
    <w:rsid w:val="005C011B"/>
    <w:rsid w:val="005C023B"/>
    <w:rsid w:val="005C0625"/>
    <w:rsid w:val="005C0904"/>
    <w:rsid w:val="005C0972"/>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3A0"/>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78"/>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419"/>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0DA"/>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2A1"/>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5E08"/>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D6"/>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4BA"/>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A"/>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4F8"/>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90"/>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755"/>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1F"/>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C37"/>
    <w:rsid w:val="00967D2D"/>
    <w:rsid w:val="00970A06"/>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4B6"/>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A4D"/>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E4C"/>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413"/>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865"/>
    <w:rsid w:val="00BD0B11"/>
    <w:rsid w:val="00BD0FC4"/>
    <w:rsid w:val="00BD140B"/>
    <w:rsid w:val="00BD14A5"/>
    <w:rsid w:val="00BD16D5"/>
    <w:rsid w:val="00BD2304"/>
    <w:rsid w:val="00BD238C"/>
    <w:rsid w:val="00BD28FD"/>
    <w:rsid w:val="00BD2A08"/>
    <w:rsid w:val="00BD2F55"/>
    <w:rsid w:val="00BD2FDF"/>
    <w:rsid w:val="00BD30A4"/>
    <w:rsid w:val="00BD3545"/>
    <w:rsid w:val="00BD37A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69D"/>
    <w:rsid w:val="00BE28FE"/>
    <w:rsid w:val="00BE2A81"/>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4F3"/>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CEF"/>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44A"/>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B4A"/>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34"/>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97EC7"/>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24C"/>
    <w:rsid w:val="00CC57AE"/>
    <w:rsid w:val="00CC5DD0"/>
    <w:rsid w:val="00CC606C"/>
    <w:rsid w:val="00CC69E8"/>
    <w:rsid w:val="00CC6B0F"/>
    <w:rsid w:val="00CC6B27"/>
    <w:rsid w:val="00CC6B9F"/>
    <w:rsid w:val="00CC6C99"/>
    <w:rsid w:val="00CC728B"/>
    <w:rsid w:val="00CC7356"/>
    <w:rsid w:val="00CC74D5"/>
    <w:rsid w:val="00CC7630"/>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76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117"/>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08D"/>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45B"/>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7E51"/>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39B"/>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DD9"/>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2FA"/>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FF1"/>
    <w:rsid w:val="00ED3207"/>
    <w:rsid w:val="00ED32E7"/>
    <w:rsid w:val="00ED3534"/>
    <w:rsid w:val="00ED35B9"/>
    <w:rsid w:val="00ED367B"/>
    <w:rsid w:val="00ED38D7"/>
    <w:rsid w:val="00ED3B7D"/>
    <w:rsid w:val="00ED3E6E"/>
    <w:rsid w:val="00ED4416"/>
    <w:rsid w:val="00ED45AE"/>
    <w:rsid w:val="00ED4BE5"/>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9D8"/>
    <w:rsid w:val="00EE2AAB"/>
    <w:rsid w:val="00EE2F97"/>
    <w:rsid w:val="00EE3203"/>
    <w:rsid w:val="00EE33A6"/>
    <w:rsid w:val="00EE3DCB"/>
    <w:rsid w:val="00EE5112"/>
    <w:rsid w:val="00EE62B4"/>
    <w:rsid w:val="00EE636D"/>
    <w:rsid w:val="00EE6454"/>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A14"/>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E10"/>
    <w:rsid w:val="00F64F9F"/>
    <w:rsid w:val="00F65933"/>
    <w:rsid w:val="00F660B8"/>
    <w:rsid w:val="00F664DA"/>
    <w:rsid w:val="00F669E3"/>
    <w:rsid w:val="00F66DCE"/>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8A6"/>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49"/>
    <w:rsid w:val="00FB2F94"/>
    <w:rsid w:val="00FB36F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D18"/>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365241">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28DAACB-824E-4789-A19D-2542B4352EDF}">
  <ds:schemaRefs>
    <ds:schemaRef ds:uri="http://schemas.openxmlformats.org/officeDocument/2006/bibliography"/>
  </ds:schemaRefs>
</ds:datastoreItem>
</file>

<file path=customXml/itemProps5.xml><?xml version="1.0" encoding="utf-8"?>
<ds:datastoreItem xmlns:ds="http://schemas.openxmlformats.org/officeDocument/2006/customXml" ds:itemID="{8A400878-8442-4128-95EA-D1F0AEAF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4</Pages>
  <Words>1228</Words>
  <Characters>5615</Characters>
  <Application>Microsoft Office Word</Application>
  <DocSecurity>0</DocSecurity>
  <Lines>158</Lines>
  <Paragraphs>111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45</cp:revision>
  <cp:lastPrinted>2016-03-30T01:01:00Z</cp:lastPrinted>
  <dcterms:created xsi:type="dcterms:W3CDTF">2018-08-08T18:59:00Z</dcterms:created>
  <dcterms:modified xsi:type="dcterms:W3CDTF">2018-09-28T20:51:00Z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0737522f-d3dd-41f9-afde-19e5c7726c70</vt:lpwstr>
  </property>
  <property fmtid="{D5CDD505-2E9C-101B-9397-08002B2CF9AE}" pid="4" name="CTP_TimeStamp">
    <vt:lpwstr>2018-09-28 20:51:40Z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